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22" w:rsidRPr="000B61F9" w:rsidRDefault="003C474C" w:rsidP="00303281">
      <w:pPr>
        <w:pBdr>
          <w:top w:val="single" w:sz="4" w:space="0" w:color="auto"/>
          <w:left w:val="single" w:sz="4" w:space="4" w:color="auto"/>
          <w:bottom w:val="single" w:sz="4" w:space="1" w:color="auto"/>
          <w:right w:val="single" w:sz="4" w:space="4" w:color="auto"/>
        </w:pBdr>
        <w:shd w:val="clear" w:color="auto" w:fill="F2F2F2"/>
        <w:rPr>
          <w:rFonts w:ascii="Arial" w:hAnsi="Arial" w:cs="Arial"/>
          <w:b/>
          <w:i/>
        </w:rPr>
      </w:pPr>
      <w:bookmarkStart w:id="0" w:name="_GoBack"/>
      <w:bookmarkEnd w:id="0"/>
      <w:r w:rsidRPr="003C474C">
        <w:rPr>
          <w:rFonts w:ascii="Arial" w:hAnsi="Arial" w:cs="Arial"/>
          <w:b/>
        </w:rPr>
        <w:t xml:space="preserve">Instructions:  </w:t>
      </w:r>
      <w:r w:rsidRPr="000B61F9">
        <w:rPr>
          <w:rFonts w:ascii="Arial" w:hAnsi="Arial" w:cs="Arial"/>
          <w:b/>
          <w:i/>
        </w:rPr>
        <w:t xml:space="preserve">Prime contractor should complete </w:t>
      </w:r>
      <w:r w:rsidRPr="000B61F9">
        <w:rPr>
          <w:rFonts w:ascii="Arial" w:hAnsi="Arial" w:cs="Arial"/>
          <w:b/>
          <w:i/>
          <w:highlight w:val="yellow"/>
        </w:rPr>
        <w:t>highlighted sections</w:t>
      </w:r>
      <w:r w:rsidRPr="000B61F9">
        <w:rPr>
          <w:rFonts w:ascii="Arial" w:hAnsi="Arial" w:cs="Arial"/>
          <w:b/>
          <w:i/>
        </w:rPr>
        <w:t xml:space="preserve">; copy form; and mail/email copy of form to all subcontractors with instructions for the subcontractors to return the forms to the prime contractor by a certain date prior to the review date.  </w:t>
      </w:r>
    </w:p>
    <w:p w:rsidR="003C474C" w:rsidRPr="008E2331" w:rsidRDefault="003C474C" w:rsidP="00B85622"/>
    <w:p w:rsidR="00375AA9" w:rsidRPr="003C474C" w:rsidRDefault="00375AA9" w:rsidP="00B85622">
      <w:pPr>
        <w:rPr>
          <w:rFonts w:ascii="Arial" w:hAnsi="Arial" w:cs="Arial"/>
        </w:rPr>
      </w:pPr>
      <w:r w:rsidRPr="003C474C">
        <w:rPr>
          <w:rFonts w:ascii="Arial" w:hAnsi="Arial" w:cs="Arial"/>
          <w:highlight w:val="yellow"/>
        </w:rPr>
        <w:t>Name/address of Contractor:</w:t>
      </w:r>
    </w:p>
    <w:p w:rsidR="00B85622" w:rsidRPr="003C474C" w:rsidRDefault="00B85622" w:rsidP="00B85622">
      <w:pPr>
        <w:rPr>
          <w:rFonts w:ascii="Arial" w:hAnsi="Arial" w:cs="Arial"/>
        </w:rPr>
      </w:pPr>
    </w:p>
    <w:p w:rsidR="00B85622" w:rsidRPr="003C474C" w:rsidRDefault="00B85622" w:rsidP="00B85622">
      <w:pPr>
        <w:rPr>
          <w:rFonts w:ascii="Arial" w:hAnsi="Arial" w:cs="Arial"/>
        </w:rPr>
      </w:pPr>
      <w:r w:rsidRPr="003C474C">
        <w:rPr>
          <w:rFonts w:ascii="Arial" w:hAnsi="Arial" w:cs="Arial"/>
        </w:rPr>
        <w:t>Name/address of Subcontractor:</w:t>
      </w:r>
    </w:p>
    <w:p w:rsidR="00AD0495" w:rsidRPr="003C474C" w:rsidRDefault="00AD0495" w:rsidP="00B85622">
      <w:pPr>
        <w:rPr>
          <w:rFonts w:ascii="Arial" w:hAnsi="Arial" w:cs="Arial"/>
        </w:rPr>
      </w:pPr>
    </w:p>
    <w:p w:rsidR="00AD0495" w:rsidRPr="003C474C" w:rsidRDefault="00AD0495" w:rsidP="00B85622">
      <w:pPr>
        <w:rPr>
          <w:rFonts w:ascii="Arial" w:hAnsi="Arial" w:cs="Arial"/>
        </w:rPr>
      </w:pPr>
      <w:r w:rsidRPr="003C474C">
        <w:rPr>
          <w:rFonts w:ascii="Arial" w:hAnsi="Arial" w:cs="Arial"/>
        </w:rPr>
        <w:t>Type of Work:</w:t>
      </w:r>
    </w:p>
    <w:p w:rsidR="000D179C" w:rsidRPr="003C474C" w:rsidRDefault="000D179C" w:rsidP="00B85622">
      <w:pPr>
        <w:rPr>
          <w:rFonts w:ascii="Arial" w:hAnsi="Arial" w:cs="Arial"/>
        </w:rPr>
      </w:pPr>
    </w:p>
    <w:p w:rsidR="000D179C" w:rsidRPr="003C474C" w:rsidRDefault="000D179C" w:rsidP="00B85622">
      <w:pPr>
        <w:rPr>
          <w:rFonts w:ascii="Arial" w:hAnsi="Arial" w:cs="Arial"/>
        </w:rPr>
      </w:pPr>
      <w:r w:rsidRPr="003C474C">
        <w:rPr>
          <w:rFonts w:ascii="Arial" w:hAnsi="Arial" w:cs="Arial"/>
        </w:rPr>
        <w:t xml:space="preserve">Contract Amount $: </w:t>
      </w:r>
    </w:p>
    <w:p w:rsidR="008E2331" w:rsidRPr="003C474C" w:rsidRDefault="008E2331" w:rsidP="00B85622">
      <w:pPr>
        <w:rPr>
          <w:rFonts w:ascii="Arial" w:hAnsi="Arial" w:cs="Arial"/>
        </w:rPr>
      </w:pPr>
    </w:p>
    <w:p w:rsidR="008E2331" w:rsidRPr="003C474C" w:rsidRDefault="008E2331" w:rsidP="00B85622">
      <w:pPr>
        <w:rPr>
          <w:rFonts w:ascii="Arial" w:hAnsi="Arial" w:cs="Arial"/>
        </w:rPr>
      </w:pPr>
      <w:r w:rsidRPr="003C474C">
        <w:rPr>
          <w:rFonts w:ascii="Arial" w:hAnsi="Arial" w:cs="Arial"/>
        </w:rPr>
        <w:t>DBE/MBE/WBE:  _______    Yes or No</w:t>
      </w:r>
    </w:p>
    <w:p w:rsidR="000D179C" w:rsidRPr="003C474C" w:rsidRDefault="000D179C" w:rsidP="00B85622">
      <w:pPr>
        <w:rPr>
          <w:rFonts w:ascii="Arial" w:hAnsi="Arial" w:cs="Arial"/>
        </w:rPr>
      </w:pPr>
    </w:p>
    <w:p w:rsidR="00B85622" w:rsidRPr="003C474C" w:rsidRDefault="00331C20" w:rsidP="00B85622">
      <w:pPr>
        <w:rPr>
          <w:rFonts w:ascii="Arial" w:hAnsi="Arial" w:cs="Arial"/>
        </w:rPr>
      </w:pPr>
      <w:r w:rsidRPr="003C474C">
        <w:rPr>
          <w:rFonts w:ascii="Arial" w:hAnsi="Arial" w:cs="Arial"/>
        </w:rPr>
        <w:t>List t</w:t>
      </w:r>
      <w:r w:rsidR="00AD0495" w:rsidRPr="003C474C">
        <w:rPr>
          <w:rFonts w:ascii="Arial" w:hAnsi="Arial" w:cs="Arial"/>
        </w:rPr>
        <w:t>otal number of employees on project:</w:t>
      </w:r>
    </w:p>
    <w:p w:rsidR="00AD0495" w:rsidRPr="003C474C" w:rsidRDefault="00AD0495" w:rsidP="00B85622">
      <w:pPr>
        <w:rPr>
          <w:rFonts w:ascii="Arial" w:hAnsi="Arial" w:cs="Arial"/>
        </w:rPr>
      </w:pPr>
    </w:p>
    <w:p w:rsidR="00AD0495" w:rsidRPr="003C474C" w:rsidRDefault="00AD0495" w:rsidP="00B85622">
      <w:pPr>
        <w:rPr>
          <w:rFonts w:ascii="Arial" w:hAnsi="Arial" w:cs="Arial"/>
        </w:rPr>
      </w:pPr>
      <w:r w:rsidRPr="003C474C">
        <w:rPr>
          <w:rFonts w:ascii="Arial" w:hAnsi="Arial" w:cs="Arial"/>
        </w:rPr>
        <w:t>List total number of minorities on project</w:t>
      </w:r>
      <w:r w:rsidR="008E2331" w:rsidRPr="003C474C">
        <w:rPr>
          <w:rFonts w:ascii="Arial" w:hAnsi="Arial" w:cs="Arial"/>
        </w:rPr>
        <w:t>*</w:t>
      </w:r>
      <w:r w:rsidRPr="003C474C">
        <w:rPr>
          <w:rFonts w:ascii="Arial" w:hAnsi="Arial" w:cs="Arial"/>
        </w:rPr>
        <w:t>:</w:t>
      </w:r>
    </w:p>
    <w:p w:rsidR="00AD0495" w:rsidRPr="003C474C" w:rsidRDefault="00AD0495" w:rsidP="00B85622">
      <w:pPr>
        <w:rPr>
          <w:rFonts w:ascii="Arial" w:hAnsi="Arial" w:cs="Arial"/>
        </w:rPr>
      </w:pPr>
    </w:p>
    <w:p w:rsidR="00AD0495" w:rsidRPr="003C474C" w:rsidRDefault="00AD0495" w:rsidP="00B85622">
      <w:pPr>
        <w:rPr>
          <w:rFonts w:ascii="Arial" w:hAnsi="Arial" w:cs="Arial"/>
        </w:rPr>
      </w:pPr>
      <w:r w:rsidRPr="003C474C">
        <w:rPr>
          <w:rFonts w:ascii="Arial" w:hAnsi="Arial" w:cs="Arial"/>
        </w:rPr>
        <w:t xml:space="preserve">List total number of females on </w:t>
      </w:r>
      <w:r w:rsidR="008E2331" w:rsidRPr="003C474C">
        <w:rPr>
          <w:rFonts w:ascii="Arial" w:hAnsi="Arial" w:cs="Arial"/>
        </w:rPr>
        <w:t>project*</w:t>
      </w:r>
      <w:r w:rsidRPr="003C474C">
        <w:rPr>
          <w:rFonts w:ascii="Arial" w:hAnsi="Arial" w:cs="Arial"/>
        </w:rPr>
        <w:t>:</w:t>
      </w:r>
    </w:p>
    <w:p w:rsidR="008E2331" w:rsidRPr="003C474C" w:rsidRDefault="008E2331" w:rsidP="00B85622">
      <w:pPr>
        <w:rPr>
          <w:rFonts w:ascii="Arial" w:hAnsi="Arial" w:cs="Arial"/>
        </w:rPr>
      </w:pPr>
    </w:p>
    <w:p w:rsidR="00AD0495" w:rsidRPr="003C474C" w:rsidRDefault="00AD0495" w:rsidP="00B85622">
      <w:pPr>
        <w:rPr>
          <w:rFonts w:ascii="Arial" w:hAnsi="Arial" w:cs="Arial"/>
          <w:sz w:val="16"/>
          <w:szCs w:val="16"/>
        </w:rPr>
      </w:pPr>
      <w:r w:rsidRPr="003C474C">
        <w:rPr>
          <w:rFonts w:ascii="Arial" w:hAnsi="Arial" w:cs="Arial"/>
          <w:sz w:val="16"/>
          <w:szCs w:val="16"/>
        </w:rPr>
        <w:t>(</w:t>
      </w:r>
      <w:r w:rsidR="008E2331" w:rsidRPr="003C474C">
        <w:rPr>
          <w:rFonts w:ascii="Arial" w:hAnsi="Arial" w:cs="Arial"/>
          <w:sz w:val="16"/>
          <w:szCs w:val="16"/>
        </w:rPr>
        <w:t>*</w:t>
      </w:r>
      <w:r w:rsidRPr="003C474C">
        <w:rPr>
          <w:rFonts w:ascii="Arial" w:hAnsi="Arial" w:cs="Arial"/>
          <w:sz w:val="16"/>
          <w:szCs w:val="16"/>
        </w:rPr>
        <w:t xml:space="preserve">Note: Females are not considered minorities unless they fall into a cognizable racial minority group. For example, a White female </w:t>
      </w:r>
      <w:r w:rsidR="008E2331" w:rsidRPr="003C474C">
        <w:rPr>
          <w:rFonts w:ascii="Arial" w:hAnsi="Arial" w:cs="Arial"/>
          <w:sz w:val="16"/>
          <w:szCs w:val="16"/>
        </w:rPr>
        <w:t xml:space="preserve">should be counted </w:t>
      </w:r>
      <w:r w:rsidR="00331C20" w:rsidRPr="003C474C">
        <w:rPr>
          <w:rFonts w:ascii="Arial" w:hAnsi="Arial" w:cs="Arial"/>
          <w:sz w:val="16"/>
          <w:szCs w:val="16"/>
        </w:rPr>
        <w:t xml:space="preserve">once </w:t>
      </w:r>
      <w:r w:rsidR="008E2331" w:rsidRPr="003C474C">
        <w:rPr>
          <w:rFonts w:ascii="Arial" w:hAnsi="Arial" w:cs="Arial"/>
          <w:sz w:val="16"/>
          <w:szCs w:val="16"/>
        </w:rPr>
        <w:t xml:space="preserve">in the </w:t>
      </w:r>
      <w:r w:rsidRPr="003C474C">
        <w:rPr>
          <w:rFonts w:ascii="Arial" w:hAnsi="Arial" w:cs="Arial"/>
          <w:sz w:val="16"/>
          <w:szCs w:val="16"/>
        </w:rPr>
        <w:t xml:space="preserve">number of females whereas a Hispanic </w:t>
      </w:r>
      <w:r w:rsidR="008E2331" w:rsidRPr="003C474C">
        <w:rPr>
          <w:rFonts w:ascii="Arial" w:hAnsi="Arial" w:cs="Arial"/>
          <w:sz w:val="16"/>
          <w:szCs w:val="16"/>
        </w:rPr>
        <w:t xml:space="preserve">female should be counted </w:t>
      </w:r>
      <w:r w:rsidR="00331C20" w:rsidRPr="003C474C">
        <w:rPr>
          <w:rFonts w:ascii="Arial" w:hAnsi="Arial" w:cs="Arial"/>
          <w:sz w:val="16"/>
          <w:szCs w:val="16"/>
        </w:rPr>
        <w:t xml:space="preserve">once </w:t>
      </w:r>
      <w:r w:rsidR="008E2331" w:rsidRPr="003C474C">
        <w:rPr>
          <w:rFonts w:ascii="Arial" w:hAnsi="Arial" w:cs="Arial"/>
          <w:sz w:val="16"/>
          <w:szCs w:val="16"/>
        </w:rPr>
        <w:t xml:space="preserve">in the number of females AND </w:t>
      </w:r>
      <w:r w:rsidR="00331C20" w:rsidRPr="003C474C">
        <w:rPr>
          <w:rFonts w:ascii="Arial" w:hAnsi="Arial" w:cs="Arial"/>
          <w:sz w:val="16"/>
          <w:szCs w:val="16"/>
        </w:rPr>
        <w:t xml:space="preserve">once in the </w:t>
      </w:r>
      <w:r w:rsidRPr="003C474C">
        <w:rPr>
          <w:rFonts w:ascii="Arial" w:hAnsi="Arial" w:cs="Arial"/>
          <w:sz w:val="16"/>
          <w:szCs w:val="16"/>
        </w:rPr>
        <w:t>number of minorities.)</w:t>
      </w:r>
    </w:p>
    <w:p w:rsidR="00AD0495" w:rsidRDefault="00AD0495" w:rsidP="00B85622">
      <w:pPr>
        <w:rPr>
          <w:rFonts w:ascii="Arial" w:hAnsi="Arial" w:cs="Arial"/>
        </w:rPr>
      </w:pPr>
    </w:p>
    <w:p w:rsidR="003C474C" w:rsidRPr="003C474C" w:rsidRDefault="003C474C" w:rsidP="00B85622">
      <w:pPr>
        <w:rPr>
          <w:rFonts w:ascii="Arial" w:hAnsi="Arial" w:cs="Arial"/>
        </w:rPr>
      </w:pPr>
    </w:p>
    <w:p w:rsidR="008E2331" w:rsidRPr="003C474C" w:rsidRDefault="008E2331" w:rsidP="00B85622">
      <w:pPr>
        <w:rPr>
          <w:rFonts w:ascii="Arial" w:hAnsi="Arial" w:cs="Arial"/>
          <w:highlight w:val="yellow"/>
        </w:rPr>
      </w:pPr>
      <w:r w:rsidRPr="003C474C">
        <w:rPr>
          <w:rFonts w:ascii="Arial" w:hAnsi="Arial" w:cs="Arial"/>
          <w:highlight w:val="yellow"/>
        </w:rPr>
        <w:t xml:space="preserve">PLEASE RETURN TO CONTRACTOR BY: </w:t>
      </w:r>
    </w:p>
    <w:p w:rsidR="008E2331" w:rsidRPr="003C474C" w:rsidRDefault="008E2331" w:rsidP="00B85622">
      <w:pPr>
        <w:rPr>
          <w:rFonts w:ascii="Arial" w:hAnsi="Arial" w:cs="Arial"/>
          <w:highlight w:val="yellow"/>
        </w:rPr>
      </w:pPr>
    </w:p>
    <w:p w:rsidR="008E2331" w:rsidRDefault="008E2331" w:rsidP="00B85622">
      <w:pPr>
        <w:rPr>
          <w:rFonts w:ascii="Arial" w:hAnsi="Arial" w:cs="Arial"/>
        </w:rPr>
      </w:pPr>
      <w:r w:rsidRPr="003C474C">
        <w:rPr>
          <w:rFonts w:ascii="Arial" w:hAnsi="Arial" w:cs="Arial"/>
          <w:highlight w:val="yellow"/>
        </w:rPr>
        <w:t>RETURN BY MAIL/E-MAIL TO:</w:t>
      </w:r>
      <w:r w:rsidRPr="003C474C">
        <w:rPr>
          <w:rFonts w:ascii="Arial" w:hAnsi="Arial" w:cs="Arial"/>
        </w:rPr>
        <w:t xml:space="preserve"> </w:t>
      </w:r>
    </w:p>
    <w:p w:rsidR="003C474C" w:rsidRDefault="003C474C" w:rsidP="00B85622">
      <w:pPr>
        <w:rPr>
          <w:rFonts w:ascii="Arial" w:hAnsi="Arial" w:cs="Arial"/>
        </w:rPr>
      </w:pPr>
    </w:p>
    <w:p w:rsidR="003C474C" w:rsidRDefault="003C474C" w:rsidP="00B85622">
      <w:pPr>
        <w:rPr>
          <w:rFonts w:ascii="Arial" w:hAnsi="Arial" w:cs="Arial"/>
        </w:rPr>
      </w:pPr>
    </w:p>
    <w:p w:rsidR="003C474C" w:rsidRDefault="003C474C" w:rsidP="00B85622">
      <w:pPr>
        <w:rPr>
          <w:rFonts w:ascii="Arial" w:hAnsi="Arial" w:cs="Arial"/>
        </w:rPr>
      </w:pPr>
    </w:p>
    <w:p w:rsidR="003C474C" w:rsidRPr="003C474C" w:rsidRDefault="003C474C" w:rsidP="003C474C">
      <w:pPr>
        <w:pStyle w:val="Heading5"/>
        <w:pBdr>
          <w:top w:val="single" w:sz="4" w:space="1" w:color="auto"/>
          <w:left w:val="single" w:sz="4" w:space="4" w:color="auto"/>
          <w:bottom w:val="single" w:sz="4" w:space="1" w:color="auto"/>
          <w:right w:val="single" w:sz="4" w:space="4" w:color="auto"/>
        </w:pBdr>
        <w:ind w:left="0"/>
        <w:rPr>
          <w:i/>
          <w:sz w:val="16"/>
          <w:szCs w:val="16"/>
        </w:rPr>
      </w:pPr>
      <w:r w:rsidRPr="003C474C">
        <w:rPr>
          <w:i/>
          <w:sz w:val="16"/>
          <w:szCs w:val="16"/>
        </w:rPr>
        <w:t xml:space="preserve">The South Dakota Department of Transportation Civil Rights Program is conducting a Contractor Compliance Review of the contractor named below. The review is conducted to ensure that contractors who receive federal, State, or other public funds for construction projects practice nondiscrimination in their employment opportunities. The subcontractor is asked to provide the following information to assist the SDDOT in this review. Please fill out this form and return to the contractor by the specified date. This review is being conducted by the South Dakota Department of Transportation under the authority of 49 </w:t>
      </w:r>
      <w:smartTag w:uri="urn:schemas-microsoft-com:office:smarttags" w:element="stockticker">
        <w:r w:rsidRPr="003C474C">
          <w:rPr>
            <w:i/>
            <w:sz w:val="16"/>
            <w:szCs w:val="16"/>
          </w:rPr>
          <w:t>CFR</w:t>
        </w:r>
      </w:smartTag>
      <w:r w:rsidRPr="003C474C">
        <w:rPr>
          <w:i/>
          <w:sz w:val="16"/>
          <w:szCs w:val="16"/>
        </w:rPr>
        <w:t xml:space="preserve">, 21 &amp; 26; 23 </w:t>
      </w:r>
      <w:smartTag w:uri="urn:schemas-microsoft-com:office:smarttags" w:element="stockticker">
        <w:r w:rsidRPr="003C474C">
          <w:rPr>
            <w:i/>
            <w:sz w:val="16"/>
            <w:szCs w:val="16"/>
          </w:rPr>
          <w:t>CFR</w:t>
        </w:r>
      </w:smartTag>
      <w:r w:rsidRPr="003C474C">
        <w:rPr>
          <w:i/>
          <w:sz w:val="16"/>
          <w:szCs w:val="16"/>
        </w:rPr>
        <w:t xml:space="preserve">, 200 &amp; 230, External Programs – Subpart A, B, C, &amp; D; 23 </w:t>
      </w:r>
      <w:smartTag w:uri="urn:schemas-microsoft-com:office:smarttags" w:element="stockticker">
        <w:r w:rsidRPr="003C474C">
          <w:rPr>
            <w:i/>
            <w:sz w:val="16"/>
            <w:szCs w:val="16"/>
          </w:rPr>
          <w:t>CFR</w:t>
        </w:r>
      </w:smartTag>
      <w:r w:rsidRPr="003C474C">
        <w:rPr>
          <w:i/>
          <w:sz w:val="16"/>
          <w:szCs w:val="16"/>
        </w:rPr>
        <w:t xml:space="preserve"> 635.117(d); 23 </w:t>
      </w:r>
      <w:smartTag w:uri="urn:schemas-microsoft-com:office:smarttags" w:element="stockticker">
        <w:r w:rsidRPr="003C474C">
          <w:rPr>
            <w:i/>
            <w:sz w:val="16"/>
            <w:szCs w:val="16"/>
          </w:rPr>
          <w:t>USC</w:t>
        </w:r>
      </w:smartTag>
      <w:r w:rsidRPr="003C474C">
        <w:rPr>
          <w:i/>
          <w:sz w:val="16"/>
          <w:szCs w:val="16"/>
        </w:rPr>
        <w:t xml:space="preserve"> 324; 42 </w:t>
      </w:r>
      <w:smartTag w:uri="urn:schemas-microsoft-com:office:smarttags" w:element="stockticker">
        <w:r w:rsidRPr="003C474C">
          <w:rPr>
            <w:i/>
            <w:sz w:val="16"/>
            <w:szCs w:val="16"/>
          </w:rPr>
          <w:t>USC</w:t>
        </w:r>
      </w:smartTag>
      <w:r w:rsidRPr="003C474C">
        <w:rPr>
          <w:i/>
          <w:sz w:val="16"/>
          <w:szCs w:val="16"/>
        </w:rPr>
        <w:t xml:space="preserve"> 2000; FHWA Executive Order 4710.8; 23 </w:t>
      </w:r>
      <w:smartTag w:uri="urn:schemas-microsoft-com:office:smarttags" w:element="stockticker">
        <w:r w:rsidRPr="003C474C">
          <w:rPr>
            <w:i/>
            <w:sz w:val="16"/>
            <w:szCs w:val="16"/>
          </w:rPr>
          <w:t>USC</w:t>
        </w:r>
      </w:smartTag>
      <w:r w:rsidRPr="003C474C">
        <w:rPr>
          <w:i/>
          <w:sz w:val="16"/>
          <w:szCs w:val="16"/>
        </w:rPr>
        <w:t xml:space="preserve"> 140 and the contract provisions.</w:t>
      </w:r>
    </w:p>
    <w:sectPr w:rsidR="003C474C" w:rsidRPr="003C474C" w:rsidSect="003C474C">
      <w:headerReference w:type="default" r:id="rId7"/>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60" w:rsidRDefault="00EB0260">
      <w:r>
        <w:separator/>
      </w:r>
    </w:p>
  </w:endnote>
  <w:endnote w:type="continuationSeparator" w:id="0">
    <w:p w:rsidR="00EB0260" w:rsidRDefault="00EB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9" w:rsidRDefault="00FA27A0" w:rsidP="003C474C">
    <w:pPr>
      <w:pStyle w:val="Footer"/>
      <w:pBdr>
        <w:top w:val="thinThickSmallGap" w:sz="24" w:space="1" w:color="622423"/>
      </w:pBdr>
      <w:tabs>
        <w:tab w:val="clear" w:pos="4320"/>
        <w:tab w:val="clear" w:pos="8640"/>
        <w:tab w:val="right" w:pos="12960"/>
      </w:tabs>
      <w:rPr>
        <w:rFonts w:ascii="Arial" w:hAnsi="Arial" w:cs="Arial"/>
      </w:rPr>
    </w:pPr>
    <w:r>
      <w:rPr>
        <w:rFonts w:ascii="Arial" w:hAnsi="Arial" w:cs="Arial"/>
      </w:rPr>
      <w:t>EEO CONTRACTOR COMPLIANCE REVIEW FORM</w:t>
    </w:r>
    <w:r w:rsidR="000B61F9" w:rsidRPr="003C474C">
      <w:rPr>
        <w:rFonts w:ascii="Arial" w:hAnsi="Arial" w:cs="Arial"/>
      </w:rPr>
      <w:tab/>
    </w:r>
    <w:r>
      <w:rPr>
        <w:rFonts w:ascii="Arial" w:hAnsi="Arial" w:cs="Arial"/>
      </w:rPr>
      <w:t>Updated – May 23, 2012</w:t>
    </w:r>
  </w:p>
  <w:p w:rsidR="00FA27A0" w:rsidRPr="003C474C" w:rsidRDefault="00FA27A0" w:rsidP="003C474C">
    <w:pPr>
      <w:pStyle w:val="Footer"/>
      <w:pBdr>
        <w:top w:val="thinThickSmallGap" w:sz="24" w:space="1" w:color="622423"/>
      </w:pBdr>
      <w:tabs>
        <w:tab w:val="clear" w:pos="4320"/>
        <w:tab w:val="clear" w:pos="8640"/>
        <w:tab w:val="right" w:pos="12960"/>
      </w:tabs>
      <w:rPr>
        <w:rFonts w:ascii="Arial" w:hAnsi="Arial" w:cs="Arial"/>
      </w:rPr>
    </w:pPr>
    <w:r>
      <w:rPr>
        <w:rFonts w:ascii="Arial" w:hAnsi="Arial" w:cs="Arial"/>
      </w:rPr>
      <w:t>SUBCONTRACTOR INFORMATION – #5-2011</w:t>
    </w:r>
  </w:p>
  <w:p w:rsidR="000B61F9" w:rsidRPr="003C474C" w:rsidRDefault="000B61F9">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60" w:rsidRDefault="00EB0260">
      <w:r>
        <w:separator/>
      </w:r>
    </w:p>
  </w:footnote>
  <w:footnote w:type="continuationSeparator" w:id="0">
    <w:p w:rsidR="00EB0260" w:rsidRDefault="00EB0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1F9" w:rsidRPr="00FA27A0" w:rsidRDefault="000B61F9" w:rsidP="00B85622">
    <w:pPr>
      <w:pStyle w:val="Header"/>
      <w:jc w:val="center"/>
      <w:rPr>
        <w:rFonts w:ascii="Arial" w:hAnsi="Arial" w:cs="Arial"/>
        <w:b/>
        <w:sz w:val="28"/>
        <w:szCs w:val="28"/>
      </w:rPr>
    </w:pPr>
    <w:r w:rsidRPr="00FA27A0">
      <w:rPr>
        <w:rFonts w:ascii="Arial" w:hAnsi="Arial" w:cs="Arial"/>
        <w:b/>
        <w:sz w:val="28"/>
        <w:szCs w:val="28"/>
      </w:rPr>
      <w:t>SOUTH DAKOTA DEPARTMENT OF TRANSPORTATION</w:t>
    </w:r>
  </w:p>
  <w:p w:rsidR="000B61F9" w:rsidRPr="00FA27A0" w:rsidRDefault="000B61F9" w:rsidP="00B85622">
    <w:pPr>
      <w:pStyle w:val="Header"/>
      <w:jc w:val="center"/>
      <w:rPr>
        <w:rFonts w:ascii="Arial" w:hAnsi="Arial" w:cs="Arial"/>
        <w:b/>
        <w:sz w:val="28"/>
        <w:szCs w:val="28"/>
      </w:rPr>
    </w:pPr>
    <w:r w:rsidRPr="00FA27A0">
      <w:rPr>
        <w:rFonts w:ascii="Arial" w:hAnsi="Arial" w:cs="Arial"/>
        <w:b/>
        <w:sz w:val="28"/>
        <w:szCs w:val="28"/>
      </w:rPr>
      <w:t>Subcontractor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22"/>
    <w:rsid w:val="0003338A"/>
    <w:rsid w:val="000B61F9"/>
    <w:rsid w:val="000D179C"/>
    <w:rsid w:val="002E2650"/>
    <w:rsid w:val="00303281"/>
    <w:rsid w:val="00331C20"/>
    <w:rsid w:val="00375AA9"/>
    <w:rsid w:val="003C474C"/>
    <w:rsid w:val="0081797F"/>
    <w:rsid w:val="00823591"/>
    <w:rsid w:val="008E2331"/>
    <w:rsid w:val="008E6200"/>
    <w:rsid w:val="009502C9"/>
    <w:rsid w:val="00AD0495"/>
    <w:rsid w:val="00B37673"/>
    <w:rsid w:val="00B85622"/>
    <w:rsid w:val="00CA506A"/>
    <w:rsid w:val="00E91408"/>
    <w:rsid w:val="00EB0260"/>
    <w:rsid w:val="00FA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B85622"/>
    <w:pPr>
      <w:keepNext/>
      <w:ind w:left="720"/>
      <w:outlineLvl w:val="4"/>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85622"/>
    <w:pPr>
      <w:tabs>
        <w:tab w:val="center" w:pos="4320"/>
        <w:tab w:val="right" w:pos="8640"/>
      </w:tabs>
    </w:pPr>
  </w:style>
  <w:style w:type="paragraph" w:styleId="Footer">
    <w:name w:val="footer"/>
    <w:basedOn w:val="Normal"/>
    <w:link w:val="FooterChar"/>
    <w:uiPriority w:val="99"/>
    <w:rsid w:val="00B85622"/>
    <w:pPr>
      <w:tabs>
        <w:tab w:val="center" w:pos="4320"/>
        <w:tab w:val="right" w:pos="8640"/>
      </w:tabs>
    </w:pPr>
  </w:style>
  <w:style w:type="table" w:styleId="TableGrid">
    <w:name w:val="Table Grid"/>
    <w:basedOn w:val="TableNormal"/>
    <w:rsid w:val="0037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C474C"/>
    <w:rPr>
      <w:sz w:val="24"/>
      <w:szCs w:val="24"/>
    </w:rPr>
  </w:style>
  <w:style w:type="paragraph" w:styleId="BalloonText">
    <w:name w:val="Balloon Text"/>
    <w:basedOn w:val="Normal"/>
    <w:link w:val="BalloonTextChar"/>
    <w:uiPriority w:val="99"/>
    <w:semiHidden/>
    <w:unhideWhenUsed/>
    <w:rsid w:val="003C474C"/>
    <w:rPr>
      <w:rFonts w:ascii="Tahoma" w:hAnsi="Tahoma" w:cs="Tahoma"/>
      <w:sz w:val="16"/>
      <w:szCs w:val="16"/>
    </w:rPr>
  </w:style>
  <w:style w:type="character" w:customStyle="1" w:styleId="BalloonTextChar">
    <w:name w:val="Balloon Text Char"/>
    <w:link w:val="BalloonText"/>
    <w:uiPriority w:val="99"/>
    <w:semiHidden/>
    <w:rsid w:val="003C4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qFormat/>
    <w:rsid w:val="00B85622"/>
    <w:pPr>
      <w:keepNext/>
      <w:ind w:left="720"/>
      <w:outlineLvl w:val="4"/>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85622"/>
    <w:pPr>
      <w:tabs>
        <w:tab w:val="center" w:pos="4320"/>
        <w:tab w:val="right" w:pos="8640"/>
      </w:tabs>
    </w:pPr>
  </w:style>
  <w:style w:type="paragraph" w:styleId="Footer">
    <w:name w:val="footer"/>
    <w:basedOn w:val="Normal"/>
    <w:link w:val="FooterChar"/>
    <w:uiPriority w:val="99"/>
    <w:rsid w:val="00B85622"/>
    <w:pPr>
      <w:tabs>
        <w:tab w:val="center" w:pos="4320"/>
        <w:tab w:val="right" w:pos="8640"/>
      </w:tabs>
    </w:pPr>
  </w:style>
  <w:style w:type="table" w:styleId="TableGrid">
    <w:name w:val="Table Grid"/>
    <w:basedOn w:val="TableNormal"/>
    <w:rsid w:val="0037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C474C"/>
    <w:rPr>
      <w:sz w:val="24"/>
      <w:szCs w:val="24"/>
    </w:rPr>
  </w:style>
  <w:style w:type="paragraph" w:styleId="BalloonText">
    <w:name w:val="Balloon Text"/>
    <w:basedOn w:val="Normal"/>
    <w:link w:val="BalloonTextChar"/>
    <w:uiPriority w:val="99"/>
    <w:semiHidden/>
    <w:unhideWhenUsed/>
    <w:rsid w:val="003C474C"/>
    <w:rPr>
      <w:rFonts w:ascii="Tahoma" w:hAnsi="Tahoma" w:cs="Tahoma"/>
      <w:sz w:val="16"/>
      <w:szCs w:val="16"/>
    </w:rPr>
  </w:style>
  <w:style w:type="character" w:customStyle="1" w:styleId="BalloonTextChar">
    <w:name w:val="Balloon Text Char"/>
    <w:link w:val="BalloonText"/>
    <w:uiPriority w:val="99"/>
    <w:semiHidden/>
    <w:rsid w:val="003C4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7E718539.dotm</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South Dakota Department of Transportation Civil Right’s Program is conducting a contractor compliance review of the contra</vt:lpstr>
    </vt:vector>
  </TitlesOfParts>
  <Company>State of South Dakota</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 Dakota Department of Transportation Civil Right’s Program is conducting a contractor compliance review of the contra</dc:title>
  <dc:creator>trpr16147</dc:creator>
  <cp:lastModifiedBy>Sandal, Kristi</cp:lastModifiedBy>
  <cp:revision>2</cp:revision>
  <cp:lastPrinted>2012-05-23T20:18:00Z</cp:lastPrinted>
  <dcterms:created xsi:type="dcterms:W3CDTF">2013-05-31T16:15:00Z</dcterms:created>
  <dcterms:modified xsi:type="dcterms:W3CDTF">2013-05-31T16:15:00Z</dcterms:modified>
</cp:coreProperties>
</file>