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964"/>
      </w:tblGrid>
      <w:tr w:rsidR="00C70E4F" w:rsidRPr="00F82712" w14:paraId="330CAC67" w14:textId="77777777" w:rsidTr="007D7AEB">
        <w:tc>
          <w:tcPr>
            <w:tcW w:w="3116" w:type="dxa"/>
          </w:tcPr>
          <w:p w14:paraId="12A5696D" w14:textId="77777777" w:rsidR="00C70E4F" w:rsidRPr="00F82712" w:rsidRDefault="00C70E4F" w:rsidP="007D7AEB">
            <w:pPr>
              <w:pStyle w:val="Header"/>
              <w:rPr>
                <w:rFonts w:asciiTheme="majorHAnsi" w:eastAsiaTheme="majorEastAsia" w:hAnsiTheme="majorHAnsi" w:cstheme="majorBidi"/>
                <w:color w:val="4F81BD" w:themeColor="accent1"/>
                <w:szCs w:val="24"/>
              </w:rPr>
            </w:pPr>
            <w:r w:rsidRPr="00F82712">
              <w:rPr>
                <w:rFonts w:asciiTheme="majorHAnsi" w:eastAsiaTheme="majorEastAsia" w:hAnsiTheme="majorHAnsi" w:cstheme="majorBidi"/>
                <w:noProof/>
                <w:color w:val="4F81BD" w:themeColor="accent1"/>
                <w:szCs w:val="24"/>
              </w:rPr>
              <w:drawing>
                <wp:inline distT="0" distB="0" distL="0" distR="0" wp14:anchorId="083EA903" wp14:editId="66E69767">
                  <wp:extent cx="1533525" cy="1095717"/>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830" cy="1119513"/>
                          </a:xfrm>
                          <a:prstGeom prst="rect">
                            <a:avLst/>
                          </a:prstGeom>
                        </pic:spPr>
                      </pic:pic>
                    </a:graphicData>
                  </a:graphic>
                </wp:inline>
              </w:drawing>
            </w:r>
          </w:p>
        </w:tc>
        <w:tc>
          <w:tcPr>
            <w:tcW w:w="6964" w:type="dxa"/>
          </w:tcPr>
          <w:p w14:paraId="6ECA30C5" w14:textId="77777777" w:rsidR="00C70E4F" w:rsidRPr="00F82712" w:rsidRDefault="00C70E4F" w:rsidP="007D7AEB">
            <w:pPr>
              <w:pStyle w:val="Header"/>
              <w:jc w:val="right"/>
              <w:rPr>
                <w:rFonts w:asciiTheme="minorHAnsi" w:eastAsiaTheme="majorEastAsia" w:hAnsiTheme="minorHAnsi" w:cstheme="minorHAnsi"/>
                <w:b/>
                <w:bCs/>
                <w:color w:val="2E6B8D"/>
                <w:sz w:val="32"/>
                <w:szCs w:val="32"/>
              </w:rPr>
            </w:pPr>
            <w:r w:rsidRPr="00F82712">
              <w:rPr>
                <w:rFonts w:asciiTheme="minorHAnsi" w:eastAsiaTheme="majorEastAsia" w:hAnsiTheme="minorHAnsi" w:cstheme="minorHAnsi"/>
                <w:b/>
                <w:bCs/>
                <w:color w:val="2E6B8D"/>
                <w:sz w:val="32"/>
                <w:szCs w:val="32"/>
              </w:rPr>
              <w:t>Planning and Engineering</w:t>
            </w:r>
          </w:p>
          <w:p w14:paraId="5DBDDBEB" w14:textId="77777777" w:rsidR="00C70E4F" w:rsidRPr="00F82712" w:rsidRDefault="00C70E4F" w:rsidP="007D7AEB">
            <w:pPr>
              <w:pStyle w:val="Header"/>
              <w:jc w:val="right"/>
              <w:rPr>
                <w:rFonts w:asciiTheme="minorHAnsi" w:eastAsiaTheme="majorEastAsia" w:hAnsiTheme="minorHAnsi" w:cstheme="minorHAnsi"/>
                <w:b/>
                <w:bCs/>
                <w:color w:val="2E6B8D"/>
                <w:sz w:val="22"/>
                <w:szCs w:val="22"/>
              </w:rPr>
            </w:pPr>
            <w:r w:rsidRPr="00F82712">
              <w:rPr>
                <w:rFonts w:asciiTheme="minorHAnsi" w:eastAsiaTheme="majorEastAsia" w:hAnsiTheme="minorHAnsi" w:cstheme="minorHAnsi"/>
                <w:b/>
                <w:bCs/>
                <w:color w:val="2E6B8D"/>
                <w:sz w:val="22"/>
                <w:szCs w:val="22"/>
              </w:rPr>
              <w:t>Environmental Office</w:t>
            </w:r>
          </w:p>
          <w:p w14:paraId="57AAA501" w14:textId="77777777" w:rsidR="00C70E4F" w:rsidRPr="00F82712" w:rsidRDefault="00C70E4F" w:rsidP="007D7AEB">
            <w:pPr>
              <w:pStyle w:val="Header"/>
              <w:jc w:val="right"/>
              <w:rPr>
                <w:rFonts w:asciiTheme="minorHAnsi" w:eastAsiaTheme="majorEastAsia" w:hAnsiTheme="minorHAnsi" w:cstheme="minorHAnsi"/>
                <w:color w:val="2E6B8D"/>
                <w:sz w:val="22"/>
                <w:szCs w:val="22"/>
              </w:rPr>
            </w:pPr>
            <w:r w:rsidRPr="00F82712">
              <w:rPr>
                <w:rFonts w:asciiTheme="minorHAnsi" w:eastAsiaTheme="majorEastAsia" w:hAnsiTheme="minorHAnsi" w:cstheme="minorHAnsi"/>
                <w:color w:val="2E6B8D"/>
                <w:sz w:val="22"/>
                <w:szCs w:val="22"/>
              </w:rPr>
              <w:t>700 E Broadway Avenue</w:t>
            </w:r>
          </w:p>
          <w:p w14:paraId="48890103" w14:textId="77777777" w:rsidR="00C70E4F" w:rsidRPr="00F82712" w:rsidRDefault="00C70E4F" w:rsidP="007D7AEB">
            <w:pPr>
              <w:pStyle w:val="Header"/>
              <w:jc w:val="right"/>
              <w:rPr>
                <w:rFonts w:asciiTheme="minorHAnsi" w:eastAsiaTheme="majorEastAsia" w:hAnsiTheme="minorHAnsi" w:cstheme="minorHAnsi"/>
                <w:color w:val="2E6B8D"/>
                <w:sz w:val="22"/>
                <w:szCs w:val="22"/>
              </w:rPr>
            </w:pPr>
            <w:r w:rsidRPr="00F82712">
              <w:rPr>
                <w:rFonts w:asciiTheme="minorHAnsi" w:eastAsiaTheme="majorEastAsia" w:hAnsiTheme="minorHAnsi" w:cstheme="minorHAnsi"/>
                <w:color w:val="2E6B8D"/>
                <w:sz w:val="22"/>
                <w:szCs w:val="22"/>
              </w:rPr>
              <w:t>Pierre, SD 57501-2586</w:t>
            </w:r>
          </w:p>
          <w:p w14:paraId="4AF8AE46" w14:textId="77777777" w:rsidR="00C70E4F" w:rsidRPr="00F82712" w:rsidRDefault="00C70E4F" w:rsidP="007D7AEB">
            <w:pPr>
              <w:pStyle w:val="Header"/>
              <w:jc w:val="right"/>
              <w:rPr>
                <w:rFonts w:asciiTheme="minorHAnsi" w:eastAsiaTheme="majorEastAsia" w:hAnsiTheme="minorHAnsi" w:cstheme="minorHAnsi"/>
                <w:color w:val="2E6B8D"/>
                <w:sz w:val="22"/>
                <w:szCs w:val="22"/>
              </w:rPr>
            </w:pPr>
            <w:r w:rsidRPr="00F82712">
              <w:rPr>
                <w:rFonts w:asciiTheme="minorHAnsi" w:eastAsiaTheme="majorEastAsia" w:hAnsiTheme="minorHAnsi" w:cstheme="minorHAnsi"/>
                <w:color w:val="2E6B8D"/>
                <w:sz w:val="22"/>
                <w:szCs w:val="22"/>
              </w:rPr>
              <w:t>O: 605.773.4336</w:t>
            </w:r>
          </w:p>
          <w:p w14:paraId="414299A2" w14:textId="77777777" w:rsidR="00C70E4F" w:rsidRPr="00F82712" w:rsidRDefault="00C70E4F" w:rsidP="007D7AEB">
            <w:pPr>
              <w:pStyle w:val="Header"/>
              <w:jc w:val="right"/>
              <w:rPr>
                <w:rFonts w:eastAsiaTheme="majorEastAsia" w:cstheme="majorBidi"/>
                <w:color w:val="4F81BD" w:themeColor="accent1"/>
              </w:rPr>
            </w:pPr>
            <w:r w:rsidRPr="00F82712">
              <w:rPr>
                <w:rFonts w:asciiTheme="minorHAnsi" w:eastAsiaTheme="majorEastAsia" w:hAnsiTheme="minorHAnsi" w:cstheme="minorHAnsi"/>
                <w:color w:val="2E6B8D"/>
                <w:sz w:val="22"/>
                <w:szCs w:val="22"/>
              </w:rPr>
              <w:t>dot.sd.gov</w:t>
            </w:r>
          </w:p>
        </w:tc>
      </w:tr>
    </w:tbl>
    <w:p w14:paraId="6065EC25" w14:textId="77777777" w:rsidR="00B07C2D" w:rsidRPr="00F82712" w:rsidRDefault="00B07C2D" w:rsidP="00686FA4">
      <w:pPr>
        <w:rPr>
          <w:rFonts w:ascii="Tahoma" w:hAnsi="Tahoma" w:cs="Tahoma"/>
          <w:sz w:val="22"/>
          <w:szCs w:val="22"/>
          <w:highlight w:val="yellow"/>
        </w:rPr>
      </w:pPr>
    </w:p>
    <w:p w14:paraId="186895FF" w14:textId="77777777" w:rsidR="00F82712" w:rsidRPr="00F82712" w:rsidRDefault="00F82712" w:rsidP="00F82712">
      <w:pPr>
        <w:pStyle w:val="CcList"/>
        <w:rPr>
          <w:rFonts w:asciiTheme="minorHAnsi" w:hAnsiTheme="minorHAnsi" w:cstheme="minorHAnsi"/>
          <w:sz w:val="22"/>
          <w:szCs w:val="22"/>
        </w:rPr>
      </w:pPr>
      <w:r w:rsidRPr="00F82712">
        <w:rPr>
          <w:rFonts w:asciiTheme="minorHAnsi" w:hAnsiTheme="minorHAnsi" w:cstheme="minorHAnsi"/>
          <w:sz w:val="22"/>
          <w:szCs w:val="22"/>
        </w:rPr>
        <w:t>Month ##, 20##</w:t>
      </w:r>
    </w:p>
    <w:p w14:paraId="7F4F0DF5" w14:textId="77777777" w:rsidR="00F82712" w:rsidRPr="00F82712" w:rsidRDefault="00F82712" w:rsidP="00F82712">
      <w:pPr>
        <w:pStyle w:val="CcList"/>
        <w:rPr>
          <w:rFonts w:asciiTheme="minorHAnsi" w:hAnsiTheme="minorHAnsi" w:cstheme="minorHAnsi"/>
          <w:sz w:val="22"/>
          <w:szCs w:val="22"/>
        </w:rPr>
      </w:pPr>
    </w:p>
    <w:p w14:paraId="16D7644C" w14:textId="77777777" w:rsidR="00F82712" w:rsidRPr="00F82712" w:rsidRDefault="00F82712" w:rsidP="00F82712">
      <w:pPr>
        <w:pStyle w:val="CcList"/>
        <w:rPr>
          <w:rFonts w:asciiTheme="minorHAnsi" w:hAnsiTheme="minorHAnsi" w:cstheme="minorHAnsi"/>
          <w:sz w:val="22"/>
          <w:szCs w:val="22"/>
        </w:rPr>
      </w:pPr>
      <w:r w:rsidRPr="00F82712">
        <w:rPr>
          <w:rFonts w:asciiTheme="minorHAnsi" w:hAnsiTheme="minorHAnsi" w:cstheme="minorHAnsi"/>
          <w:sz w:val="22"/>
          <w:szCs w:val="22"/>
        </w:rPr>
        <w:t>Tom Lehmkuhl, Environmental Engineer</w:t>
      </w:r>
    </w:p>
    <w:p w14:paraId="602F677D" w14:textId="77777777" w:rsidR="00F82712" w:rsidRPr="00F82712" w:rsidRDefault="00F82712" w:rsidP="00F82712">
      <w:pPr>
        <w:pStyle w:val="CcList"/>
        <w:rPr>
          <w:rFonts w:asciiTheme="minorHAnsi" w:hAnsiTheme="minorHAnsi" w:cstheme="minorHAnsi"/>
          <w:sz w:val="22"/>
          <w:szCs w:val="22"/>
        </w:rPr>
      </w:pPr>
      <w:r w:rsidRPr="00F82712">
        <w:rPr>
          <w:rFonts w:asciiTheme="minorHAnsi" w:hAnsiTheme="minorHAnsi" w:cstheme="minorHAnsi"/>
          <w:sz w:val="22"/>
          <w:szCs w:val="22"/>
        </w:rPr>
        <w:t>Federal Highway Administration</w:t>
      </w:r>
    </w:p>
    <w:p w14:paraId="15A202E0" w14:textId="77777777" w:rsidR="00F82712" w:rsidRPr="00F82712" w:rsidRDefault="00F82712" w:rsidP="00F82712">
      <w:pPr>
        <w:pStyle w:val="CcList"/>
        <w:rPr>
          <w:rFonts w:asciiTheme="minorHAnsi" w:hAnsiTheme="minorHAnsi" w:cstheme="minorHAnsi"/>
          <w:sz w:val="22"/>
          <w:szCs w:val="22"/>
        </w:rPr>
      </w:pPr>
      <w:r w:rsidRPr="00F82712">
        <w:rPr>
          <w:rFonts w:asciiTheme="minorHAnsi" w:hAnsiTheme="minorHAnsi" w:cstheme="minorHAnsi"/>
          <w:sz w:val="22"/>
          <w:szCs w:val="22"/>
        </w:rPr>
        <w:t>South Dakota Division</w:t>
      </w:r>
    </w:p>
    <w:p w14:paraId="03550466" w14:textId="77777777" w:rsidR="00F82712" w:rsidRPr="00F82712" w:rsidRDefault="00F82712" w:rsidP="00F82712">
      <w:pPr>
        <w:pStyle w:val="CcList"/>
        <w:rPr>
          <w:rFonts w:asciiTheme="minorHAnsi" w:hAnsiTheme="minorHAnsi" w:cstheme="minorHAnsi"/>
          <w:sz w:val="22"/>
          <w:szCs w:val="22"/>
        </w:rPr>
      </w:pPr>
      <w:r w:rsidRPr="00F82712">
        <w:rPr>
          <w:rFonts w:asciiTheme="minorHAnsi" w:hAnsiTheme="minorHAnsi" w:cstheme="minorHAnsi"/>
          <w:sz w:val="22"/>
          <w:szCs w:val="22"/>
        </w:rPr>
        <w:t>116 East Dakota Avenue, Suite A</w:t>
      </w:r>
    </w:p>
    <w:p w14:paraId="5803EE7D" w14:textId="7AB833F2" w:rsidR="00D45D7B" w:rsidRDefault="00F82712" w:rsidP="00F82712">
      <w:pPr>
        <w:pStyle w:val="CcList"/>
        <w:rPr>
          <w:rFonts w:asciiTheme="minorHAnsi" w:hAnsiTheme="minorHAnsi" w:cstheme="minorHAnsi"/>
          <w:sz w:val="22"/>
          <w:szCs w:val="22"/>
        </w:rPr>
      </w:pPr>
      <w:r w:rsidRPr="00F82712">
        <w:rPr>
          <w:rFonts w:asciiTheme="minorHAnsi" w:hAnsiTheme="minorHAnsi" w:cstheme="minorHAnsi"/>
          <w:sz w:val="22"/>
          <w:szCs w:val="22"/>
        </w:rPr>
        <w:t>Pierre, SD 57501</w:t>
      </w:r>
    </w:p>
    <w:p w14:paraId="07ADCBDF" w14:textId="77777777" w:rsidR="00F82712" w:rsidRPr="00F82712" w:rsidRDefault="00F82712" w:rsidP="00F82712">
      <w:pPr>
        <w:pStyle w:val="CcList"/>
        <w:rPr>
          <w:rFonts w:asciiTheme="minorHAnsi" w:hAnsiTheme="minorHAnsi" w:cstheme="minorHAnsi"/>
          <w:sz w:val="22"/>
          <w:szCs w:val="22"/>
          <w:highlight w:val="yellow"/>
        </w:rPr>
      </w:pPr>
    </w:p>
    <w:p w14:paraId="78559C4A" w14:textId="4AFEC969" w:rsidR="00B734E5" w:rsidRPr="00F82712" w:rsidRDefault="00B734E5" w:rsidP="0028027A">
      <w:pPr>
        <w:pStyle w:val="CcList"/>
        <w:ind w:left="720" w:hanging="720"/>
        <w:rPr>
          <w:rFonts w:asciiTheme="minorHAnsi" w:hAnsiTheme="minorHAnsi" w:cstheme="minorHAnsi"/>
          <w:b/>
          <w:bCs/>
          <w:sz w:val="22"/>
          <w:szCs w:val="22"/>
        </w:rPr>
      </w:pPr>
      <w:r w:rsidRPr="00F82712">
        <w:rPr>
          <w:rFonts w:asciiTheme="minorHAnsi" w:hAnsiTheme="minorHAnsi" w:cstheme="minorHAnsi"/>
          <w:b/>
          <w:bCs/>
          <w:sz w:val="22"/>
          <w:szCs w:val="22"/>
        </w:rPr>
        <w:t xml:space="preserve">Subject: </w:t>
      </w:r>
      <w:r w:rsidR="0028027A" w:rsidRPr="00F82712">
        <w:rPr>
          <w:rFonts w:asciiTheme="minorHAnsi" w:hAnsiTheme="minorHAnsi" w:cstheme="minorHAnsi"/>
          <w:b/>
          <w:bCs/>
          <w:sz w:val="22"/>
          <w:szCs w:val="22"/>
        </w:rPr>
        <w:t xml:space="preserve">Section 4(f) Exception for Archeological Sites That Are </w:t>
      </w:r>
      <w:proofErr w:type="gramStart"/>
      <w:r w:rsidR="0028027A" w:rsidRPr="00F82712">
        <w:rPr>
          <w:rFonts w:asciiTheme="minorHAnsi" w:hAnsiTheme="minorHAnsi" w:cstheme="minorHAnsi"/>
          <w:b/>
          <w:bCs/>
          <w:sz w:val="22"/>
          <w:szCs w:val="22"/>
        </w:rPr>
        <w:t>On</w:t>
      </w:r>
      <w:proofErr w:type="gramEnd"/>
      <w:r w:rsidR="0028027A" w:rsidRPr="00F82712">
        <w:rPr>
          <w:rFonts w:asciiTheme="minorHAnsi" w:hAnsiTheme="minorHAnsi" w:cstheme="minorHAnsi"/>
          <w:b/>
          <w:bCs/>
          <w:sz w:val="22"/>
          <w:szCs w:val="22"/>
        </w:rPr>
        <w:t xml:space="preserve"> or Eligible for the National Register [23 CFR 774.13(b)]</w:t>
      </w:r>
    </w:p>
    <w:p w14:paraId="0759CCC1" w14:textId="77777777" w:rsidR="00AB2A19" w:rsidRPr="00F82712" w:rsidRDefault="00AB2A19" w:rsidP="00686FA4">
      <w:pPr>
        <w:pStyle w:val="BodyText"/>
        <w:spacing w:after="0"/>
        <w:outlineLvl w:val="0"/>
        <w:rPr>
          <w:rFonts w:asciiTheme="minorHAnsi" w:hAnsiTheme="minorHAnsi" w:cstheme="minorHAnsi"/>
          <w:sz w:val="22"/>
          <w:szCs w:val="22"/>
          <w:highlight w:val="yellow"/>
        </w:rPr>
      </w:pPr>
    </w:p>
    <w:p w14:paraId="216E7C37" w14:textId="77777777" w:rsidR="00F82712" w:rsidRPr="002353AE" w:rsidRDefault="00AB2A19" w:rsidP="00F82712">
      <w:pPr>
        <w:pStyle w:val="BodyText"/>
        <w:spacing w:after="0"/>
        <w:ind w:left="547" w:hanging="547"/>
        <w:outlineLvl w:val="0"/>
        <w:rPr>
          <w:rFonts w:asciiTheme="minorHAnsi" w:hAnsiTheme="minorHAnsi" w:cstheme="minorHAnsi"/>
          <w:b/>
          <w:sz w:val="22"/>
          <w:szCs w:val="22"/>
          <w:highlight w:val="yellow"/>
        </w:rPr>
      </w:pPr>
      <w:r w:rsidRPr="00F82712">
        <w:rPr>
          <w:rFonts w:asciiTheme="minorHAnsi" w:hAnsiTheme="minorHAnsi" w:cstheme="minorHAnsi"/>
          <w:b/>
          <w:sz w:val="22"/>
          <w:szCs w:val="22"/>
          <w:highlight w:val="yellow"/>
        </w:rPr>
        <w:t>RE:</w:t>
      </w:r>
      <w:r w:rsidR="00686FA4" w:rsidRPr="00F82712">
        <w:rPr>
          <w:rFonts w:asciiTheme="minorHAnsi" w:hAnsiTheme="minorHAnsi" w:cstheme="minorHAnsi"/>
          <w:b/>
          <w:sz w:val="22"/>
          <w:szCs w:val="22"/>
          <w:highlight w:val="yellow"/>
        </w:rPr>
        <w:tab/>
      </w:r>
      <w:r w:rsidR="00F82712" w:rsidRPr="002353AE">
        <w:rPr>
          <w:rFonts w:asciiTheme="minorHAnsi" w:hAnsiTheme="minorHAnsi" w:cstheme="minorHAnsi"/>
          <w:b/>
          <w:sz w:val="22"/>
          <w:szCs w:val="22"/>
          <w:highlight w:val="yellow"/>
        </w:rPr>
        <w:t>Project #, PCN ####, _____ County</w:t>
      </w:r>
    </w:p>
    <w:p w14:paraId="26A002A1" w14:textId="77777777" w:rsidR="00F82712" w:rsidRPr="002353AE" w:rsidRDefault="00F82712" w:rsidP="00F82712">
      <w:pPr>
        <w:pStyle w:val="BodyText"/>
        <w:spacing w:after="0"/>
        <w:ind w:left="1094" w:hanging="547"/>
        <w:outlineLvl w:val="0"/>
        <w:rPr>
          <w:rFonts w:asciiTheme="minorHAnsi" w:hAnsiTheme="minorHAnsi" w:cstheme="minorHAnsi"/>
          <w:bCs/>
          <w:sz w:val="22"/>
          <w:szCs w:val="22"/>
          <w:highlight w:val="yellow"/>
        </w:rPr>
      </w:pPr>
      <w:r w:rsidRPr="002353AE">
        <w:rPr>
          <w:rFonts w:asciiTheme="minorHAnsi" w:hAnsiTheme="minorHAnsi" w:cstheme="minorHAnsi"/>
          <w:bCs/>
          <w:sz w:val="22"/>
          <w:szCs w:val="22"/>
          <w:highlight w:val="yellow"/>
        </w:rPr>
        <w:t>Location</w:t>
      </w:r>
    </w:p>
    <w:p w14:paraId="63919A40" w14:textId="58242DAF" w:rsidR="00F82712" w:rsidRDefault="00F82712" w:rsidP="00F82712">
      <w:pPr>
        <w:pStyle w:val="BodyText"/>
        <w:spacing w:after="0"/>
        <w:ind w:left="1094" w:hanging="547"/>
        <w:outlineLvl w:val="0"/>
        <w:rPr>
          <w:rFonts w:asciiTheme="minorHAnsi" w:hAnsiTheme="minorHAnsi" w:cstheme="minorHAnsi"/>
          <w:bCs/>
          <w:sz w:val="22"/>
          <w:szCs w:val="22"/>
          <w:highlight w:val="yellow"/>
        </w:rPr>
      </w:pPr>
      <w:r w:rsidRPr="002353AE">
        <w:rPr>
          <w:rFonts w:asciiTheme="minorHAnsi" w:hAnsiTheme="minorHAnsi" w:cstheme="minorHAnsi"/>
          <w:bCs/>
          <w:sz w:val="22"/>
          <w:szCs w:val="22"/>
          <w:highlight w:val="yellow"/>
        </w:rPr>
        <w:t>Work Description</w:t>
      </w:r>
    </w:p>
    <w:p w14:paraId="7EF96CB6" w14:textId="77777777" w:rsidR="00F82712" w:rsidRPr="002353AE" w:rsidRDefault="00F82712" w:rsidP="00F82712">
      <w:pPr>
        <w:pStyle w:val="BodyText"/>
        <w:spacing w:after="0"/>
        <w:ind w:left="1094" w:hanging="547"/>
        <w:outlineLvl w:val="0"/>
        <w:rPr>
          <w:rFonts w:asciiTheme="minorHAnsi" w:hAnsiTheme="minorHAnsi" w:cstheme="minorHAnsi"/>
          <w:bCs/>
          <w:sz w:val="22"/>
          <w:highlight w:val="yellow"/>
        </w:rPr>
      </w:pPr>
    </w:p>
    <w:p w14:paraId="41384F2C" w14:textId="63D77931" w:rsidR="00AB2A19" w:rsidRPr="00F82712" w:rsidRDefault="00AB2A19" w:rsidP="00F82712">
      <w:pPr>
        <w:pStyle w:val="BodyText"/>
        <w:spacing w:after="0"/>
        <w:ind w:left="540" w:hanging="540"/>
        <w:outlineLvl w:val="0"/>
        <w:rPr>
          <w:rFonts w:asciiTheme="minorHAnsi" w:hAnsiTheme="minorHAnsi" w:cstheme="minorHAnsi"/>
          <w:sz w:val="22"/>
          <w:szCs w:val="22"/>
        </w:rPr>
      </w:pPr>
      <w:r w:rsidRPr="00F82712">
        <w:rPr>
          <w:rFonts w:asciiTheme="minorHAnsi" w:hAnsiTheme="minorHAnsi" w:cstheme="minorHAnsi"/>
          <w:sz w:val="22"/>
          <w:szCs w:val="22"/>
        </w:rPr>
        <w:t>Dear Mr.</w:t>
      </w:r>
      <w:r w:rsidR="00D45D7B" w:rsidRPr="00F82712">
        <w:rPr>
          <w:rFonts w:asciiTheme="minorHAnsi" w:hAnsiTheme="minorHAnsi" w:cstheme="minorHAnsi"/>
          <w:sz w:val="22"/>
          <w:szCs w:val="22"/>
        </w:rPr>
        <w:t xml:space="preserve"> Lehmkuhl</w:t>
      </w:r>
      <w:r w:rsidRPr="00F82712">
        <w:rPr>
          <w:rFonts w:asciiTheme="minorHAnsi" w:hAnsiTheme="minorHAnsi" w:cstheme="minorHAnsi"/>
          <w:sz w:val="22"/>
          <w:szCs w:val="22"/>
        </w:rPr>
        <w:t>:</w:t>
      </w:r>
    </w:p>
    <w:p w14:paraId="28423336" w14:textId="77777777" w:rsidR="00AB2A19" w:rsidRPr="00F82712" w:rsidRDefault="00AB2A19" w:rsidP="00686FA4">
      <w:pPr>
        <w:tabs>
          <w:tab w:val="left" w:pos="720"/>
          <w:tab w:val="center" w:pos="4680"/>
        </w:tabs>
        <w:suppressAutoHyphens/>
        <w:rPr>
          <w:rFonts w:asciiTheme="minorHAnsi" w:hAnsiTheme="minorHAnsi" w:cstheme="minorHAnsi"/>
          <w:sz w:val="22"/>
          <w:szCs w:val="22"/>
        </w:rPr>
      </w:pPr>
    </w:p>
    <w:p w14:paraId="20E0A7F1" w14:textId="7BDBF18C" w:rsidR="0028027A" w:rsidRPr="00F82712" w:rsidRDefault="00963689" w:rsidP="00EE3CBC">
      <w:pPr>
        <w:tabs>
          <w:tab w:val="center" w:pos="4680"/>
        </w:tabs>
        <w:suppressAutoHyphens/>
        <w:jc w:val="both"/>
        <w:rPr>
          <w:rFonts w:asciiTheme="minorHAnsi" w:hAnsiTheme="minorHAnsi" w:cstheme="minorHAnsi"/>
          <w:sz w:val="22"/>
          <w:szCs w:val="22"/>
          <w:highlight w:val="yellow"/>
        </w:rPr>
      </w:pPr>
      <w:r w:rsidRPr="00F82712">
        <w:rPr>
          <w:rFonts w:asciiTheme="minorHAnsi" w:hAnsiTheme="minorHAnsi" w:cstheme="minorHAnsi"/>
          <w:sz w:val="22"/>
          <w:szCs w:val="22"/>
        </w:rPr>
        <w:t xml:space="preserve">This letter requests FHWA approval of </w:t>
      </w:r>
      <w:r w:rsidR="00D45D7B" w:rsidRPr="00F82712">
        <w:rPr>
          <w:rFonts w:asciiTheme="minorHAnsi" w:hAnsiTheme="minorHAnsi" w:cstheme="minorHAnsi"/>
          <w:sz w:val="22"/>
          <w:szCs w:val="22"/>
        </w:rPr>
        <w:t xml:space="preserve">a </w:t>
      </w:r>
      <w:r w:rsidRPr="00F82712">
        <w:rPr>
          <w:rFonts w:asciiTheme="minorHAnsi" w:hAnsiTheme="minorHAnsi" w:cstheme="minorHAnsi"/>
          <w:sz w:val="22"/>
          <w:szCs w:val="22"/>
        </w:rPr>
        <w:t xml:space="preserve">Section 4(f) </w:t>
      </w:r>
      <w:r w:rsidR="0028027A" w:rsidRPr="00F82712">
        <w:rPr>
          <w:rFonts w:asciiTheme="minorHAnsi" w:hAnsiTheme="minorHAnsi" w:cstheme="minorHAnsi"/>
          <w:sz w:val="22"/>
          <w:szCs w:val="22"/>
        </w:rPr>
        <w:t xml:space="preserve">exception for archeological sites that are on or eligible for the National Register [23 CFR 774.13(b)] </w:t>
      </w:r>
      <w:r w:rsidRPr="00F82712">
        <w:rPr>
          <w:rFonts w:asciiTheme="minorHAnsi" w:hAnsiTheme="minorHAnsi" w:cstheme="minorHAnsi"/>
          <w:sz w:val="22"/>
          <w:szCs w:val="22"/>
        </w:rPr>
        <w:t xml:space="preserve">associated with the proposed </w:t>
      </w:r>
      <w:r w:rsidR="00F82712" w:rsidRPr="00F82712">
        <w:rPr>
          <w:rFonts w:asciiTheme="minorHAnsi" w:hAnsiTheme="minorHAnsi" w:cstheme="minorHAnsi"/>
          <w:sz w:val="22"/>
          <w:szCs w:val="22"/>
          <w:highlight w:val="yellow"/>
        </w:rPr>
        <w:t>(describe project)</w:t>
      </w:r>
      <w:r w:rsidRPr="00F82712">
        <w:rPr>
          <w:rFonts w:asciiTheme="minorHAnsi" w:hAnsiTheme="minorHAnsi" w:cstheme="minorHAnsi"/>
          <w:sz w:val="22"/>
          <w:szCs w:val="22"/>
        </w:rPr>
        <w:t xml:space="preserve">. The Project’s compliance with the National Environmental Policy Act will be documented as a Categorical Exclusion. Included as </w:t>
      </w:r>
      <w:r w:rsidR="00A71784" w:rsidRPr="00F82712">
        <w:rPr>
          <w:rFonts w:asciiTheme="minorHAnsi" w:hAnsiTheme="minorHAnsi" w:cstheme="minorHAnsi"/>
          <w:sz w:val="22"/>
          <w:szCs w:val="22"/>
        </w:rPr>
        <w:t>an a</w:t>
      </w:r>
      <w:r w:rsidRPr="00F82712">
        <w:rPr>
          <w:rFonts w:asciiTheme="minorHAnsi" w:hAnsiTheme="minorHAnsi" w:cstheme="minorHAnsi"/>
          <w:sz w:val="22"/>
          <w:szCs w:val="22"/>
        </w:rPr>
        <w:t xml:space="preserve">ttachment is the </w:t>
      </w:r>
      <w:r w:rsidR="00AE30B3" w:rsidRPr="00F82712">
        <w:rPr>
          <w:rFonts w:asciiTheme="minorHAnsi" w:hAnsiTheme="minorHAnsi" w:cstheme="minorHAnsi"/>
          <w:sz w:val="22"/>
          <w:szCs w:val="22"/>
        </w:rPr>
        <w:t>a</w:t>
      </w:r>
      <w:r w:rsidRPr="00F82712">
        <w:rPr>
          <w:rFonts w:asciiTheme="minorHAnsi" w:hAnsiTheme="minorHAnsi" w:cstheme="minorHAnsi"/>
          <w:sz w:val="22"/>
          <w:szCs w:val="22"/>
        </w:rPr>
        <w:t xml:space="preserve">pproved </w:t>
      </w:r>
      <w:r w:rsidR="00AE30B3" w:rsidRPr="00F82712">
        <w:rPr>
          <w:rFonts w:asciiTheme="minorHAnsi" w:hAnsiTheme="minorHAnsi" w:cstheme="minorHAnsi"/>
          <w:sz w:val="22"/>
          <w:szCs w:val="22"/>
        </w:rPr>
        <w:t>s</w:t>
      </w:r>
      <w:r w:rsidRPr="00F82712">
        <w:rPr>
          <w:rFonts w:asciiTheme="minorHAnsi" w:hAnsiTheme="minorHAnsi" w:cstheme="minorHAnsi"/>
          <w:sz w:val="22"/>
          <w:szCs w:val="22"/>
        </w:rPr>
        <w:t>cope detailing the project location and extent</w:t>
      </w:r>
      <w:r w:rsidR="0028027A" w:rsidRPr="00F82712">
        <w:rPr>
          <w:rFonts w:asciiTheme="minorHAnsi" w:hAnsiTheme="minorHAnsi" w:cstheme="minorHAnsi"/>
          <w:sz w:val="22"/>
          <w:szCs w:val="22"/>
        </w:rPr>
        <w:t xml:space="preserve">. </w:t>
      </w:r>
      <w:r w:rsidR="00F82712" w:rsidRPr="00F82712">
        <w:rPr>
          <w:rFonts w:asciiTheme="minorHAnsi" w:hAnsiTheme="minorHAnsi" w:cstheme="minorHAnsi"/>
          <w:sz w:val="22"/>
          <w:szCs w:val="22"/>
        </w:rPr>
        <w:t xml:space="preserve">The </w:t>
      </w:r>
      <w:r w:rsidR="00F82712" w:rsidRPr="00F82712">
        <w:rPr>
          <w:rFonts w:asciiTheme="minorHAnsi" w:hAnsiTheme="minorHAnsi" w:cstheme="minorHAnsi"/>
          <w:sz w:val="22"/>
          <w:szCs w:val="22"/>
          <w:highlight w:val="yellow"/>
        </w:rPr>
        <w:t>(insert property name and archaeological site number)</w:t>
      </w:r>
      <w:r w:rsidR="00F82712" w:rsidRPr="00F82712">
        <w:rPr>
          <w:rFonts w:asciiTheme="minorHAnsi" w:hAnsiTheme="minorHAnsi" w:cstheme="minorHAnsi"/>
          <w:sz w:val="22"/>
          <w:szCs w:val="22"/>
        </w:rPr>
        <w:t xml:space="preserve">, a property which is eligible for inclusion in the National Register of Historic Places, is located </w:t>
      </w:r>
      <w:r w:rsidR="00F82712" w:rsidRPr="00F82712">
        <w:rPr>
          <w:rFonts w:asciiTheme="minorHAnsi" w:hAnsiTheme="minorHAnsi" w:cstheme="minorHAnsi"/>
          <w:sz w:val="22"/>
          <w:szCs w:val="22"/>
          <w:highlight w:val="yellow"/>
        </w:rPr>
        <w:t>(describe property location within project area)</w:t>
      </w:r>
      <w:r w:rsidR="00F82712" w:rsidRPr="00F82712">
        <w:rPr>
          <w:rFonts w:asciiTheme="minorHAnsi" w:hAnsiTheme="minorHAnsi" w:cstheme="minorHAnsi"/>
          <w:sz w:val="22"/>
          <w:szCs w:val="22"/>
        </w:rPr>
        <w:t>.</w:t>
      </w:r>
      <w:r w:rsidR="0028027A" w:rsidRPr="00F82712">
        <w:t xml:space="preserve"> </w:t>
      </w:r>
      <w:r w:rsidR="0028027A" w:rsidRPr="00F82712">
        <w:rPr>
          <w:rFonts w:asciiTheme="minorHAnsi" w:hAnsiTheme="minorHAnsi" w:cstheme="minorHAnsi"/>
          <w:sz w:val="22"/>
        </w:rPr>
        <w:t xml:space="preserve">I have attached a map showing the work area and the Section 4(f) property.  </w:t>
      </w:r>
    </w:p>
    <w:p w14:paraId="03383F48" w14:textId="77777777" w:rsidR="0028027A" w:rsidRPr="00F82712" w:rsidRDefault="0028027A" w:rsidP="00EE3CBC">
      <w:pPr>
        <w:tabs>
          <w:tab w:val="center" w:pos="4680"/>
        </w:tabs>
        <w:suppressAutoHyphens/>
        <w:jc w:val="both"/>
        <w:rPr>
          <w:rFonts w:asciiTheme="minorHAnsi" w:hAnsiTheme="minorHAnsi" w:cstheme="minorHAnsi"/>
          <w:sz w:val="22"/>
          <w:szCs w:val="22"/>
          <w:highlight w:val="yellow"/>
        </w:rPr>
      </w:pPr>
    </w:p>
    <w:p w14:paraId="10BEDA47" w14:textId="34CD9046" w:rsidR="00EE3CBC" w:rsidRPr="00F82712" w:rsidRDefault="00EE3CBC" w:rsidP="00EE3CBC">
      <w:pPr>
        <w:pStyle w:val="BodyText"/>
        <w:spacing w:after="0"/>
        <w:ind w:right="117"/>
        <w:jc w:val="both"/>
        <w:rPr>
          <w:rFonts w:asciiTheme="minorHAnsi" w:hAnsiTheme="minorHAnsi" w:cstheme="minorHAnsi"/>
          <w:sz w:val="22"/>
          <w:szCs w:val="22"/>
        </w:rPr>
      </w:pPr>
      <w:r w:rsidRPr="00F82712">
        <w:rPr>
          <w:rFonts w:asciiTheme="minorHAnsi" w:hAnsiTheme="minorHAnsi" w:cstheme="minorHAnsi"/>
          <w:sz w:val="22"/>
          <w:szCs w:val="22"/>
        </w:rPr>
        <w:t xml:space="preserve">Due to the use of federal funds, the proposed transportation project is subject to the requirements of Section 4(f) of the Department of Transportation (DOT) Act of 1966, which affords protection to </w:t>
      </w:r>
      <w:r w:rsidR="00D45D7B" w:rsidRPr="00F82712">
        <w:rPr>
          <w:rFonts w:asciiTheme="minorHAnsi" w:hAnsiTheme="minorHAnsi" w:cstheme="minorHAnsi"/>
          <w:sz w:val="22"/>
          <w:szCs w:val="22"/>
        </w:rPr>
        <w:t>publicly owned</w:t>
      </w:r>
      <w:r w:rsidRPr="00F82712">
        <w:rPr>
          <w:rFonts w:asciiTheme="minorHAnsi" w:hAnsiTheme="minorHAnsi" w:cstheme="minorHAnsi"/>
          <w:sz w:val="22"/>
          <w:szCs w:val="22"/>
        </w:rPr>
        <w:t xml:space="preserve"> parks, recreation areas, wildlife and waterfowl refuges</w:t>
      </w:r>
      <w:r w:rsidR="0028027A" w:rsidRPr="00F82712">
        <w:rPr>
          <w:rFonts w:asciiTheme="minorHAnsi" w:hAnsiTheme="minorHAnsi" w:cstheme="minorHAnsi"/>
          <w:sz w:val="22"/>
          <w:szCs w:val="22"/>
        </w:rPr>
        <w:t>, and historic properties</w:t>
      </w:r>
      <w:r w:rsidRPr="00F82712">
        <w:rPr>
          <w:rFonts w:asciiTheme="minorHAnsi" w:hAnsiTheme="minorHAnsi" w:cstheme="minorHAnsi"/>
          <w:sz w:val="22"/>
          <w:szCs w:val="22"/>
        </w:rPr>
        <w:t xml:space="preserve">. </w:t>
      </w:r>
    </w:p>
    <w:p w14:paraId="04C87EA2" w14:textId="77777777" w:rsidR="00EE3CBC" w:rsidRPr="00F82712" w:rsidRDefault="00EE3CBC" w:rsidP="00EE3CBC">
      <w:pPr>
        <w:pStyle w:val="BodyText"/>
        <w:spacing w:after="0"/>
        <w:ind w:right="117"/>
        <w:jc w:val="both"/>
        <w:rPr>
          <w:rFonts w:asciiTheme="minorHAnsi" w:hAnsiTheme="minorHAnsi" w:cstheme="minorHAnsi"/>
          <w:sz w:val="22"/>
          <w:szCs w:val="22"/>
        </w:rPr>
      </w:pPr>
    </w:p>
    <w:p w14:paraId="1AAEC01B" w14:textId="77777777" w:rsidR="00EE3CBC" w:rsidRPr="00F82712" w:rsidRDefault="00EE3CBC" w:rsidP="0028027A">
      <w:pPr>
        <w:pStyle w:val="BodyText"/>
        <w:spacing w:after="120"/>
        <w:ind w:right="115"/>
        <w:jc w:val="both"/>
        <w:rPr>
          <w:rFonts w:asciiTheme="minorHAnsi" w:hAnsiTheme="minorHAnsi" w:cstheme="minorHAnsi"/>
          <w:sz w:val="22"/>
          <w:szCs w:val="22"/>
        </w:rPr>
      </w:pPr>
      <w:r w:rsidRPr="00F82712">
        <w:rPr>
          <w:rFonts w:asciiTheme="minorHAnsi" w:hAnsiTheme="minorHAnsi" w:cstheme="minorHAnsi"/>
          <w:sz w:val="22"/>
          <w:szCs w:val="22"/>
        </w:rPr>
        <w:t>A ‘Use’ of Section 4(f) property occurs when:</w:t>
      </w:r>
    </w:p>
    <w:p w14:paraId="24E05528" w14:textId="77777777" w:rsidR="00EE3CBC" w:rsidRPr="00F82712" w:rsidRDefault="00EE3CBC" w:rsidP="007359A8">
      <w:pPr>
        <w:pStyle w:val="BodyText"/>
        <w:numPr>
          <w:ilvl w:val="0"/>
          <w:numId w:val="6"/>
        </w:numPr>
        <w:spacing w:after="0"/>
        <w:ind w:right="117"/>
        <w:jc w:val="both"/>
        <w:rPr>
          <w:rFonts w:asciiTheme="minorHAnsi" w:hAnsiTheme="minorHAnsi" w:cstheme="minorHAnsi"/>
          <w:sz w:val="22"/>
          <w:szCs w:val="22"/>
        </w:rPr>
      </w:pPr>
      <w:r w:rsidRPr="00F82712">
        <w:rPr>
          <w:rFonts w:asciiTheme="minorHAnsi" w:hAnsiTheme="minorHAnsi" w:cstheme="minorHAnsi"/>
          <w:sz w:val="22"/>
          <w:szCs w:val="22"/>
        </w:rPr>
        <w:t xml:space="preserve">Land is permanently incorporated into a transportation </w:t>
      </w:r>
      <w:proofErr w:type="gramStart"/>
      <w:r w:rsidRPr="00F82712">
        <w:rPr>
          <w:rFonts w:asciiTheme="minorHAnsi" w:hAnsiTheme="minorHAnsi" w:cstheme="minorHAnsi"/>
          <w:sz w:val="22"/>
          <w:szCs w:val="22"/>
        </w:rPr>
        <w:t>facility;</w:t>
      </w:r>
      <w:proofErr w:type="gramEnd"/>
    </w:p>
    <w:p w14:paraId="4D2FACA2" w14:textId="77777777" w:rsidR="00EE3CBC" w:rsidRPr="00F82712" w:rsidRDefault="00EE3CBC" w:rsidP="007359A8">
      <w:pPr>
        <w:pStyle w:val="BodyText"/>
        <w:numPr>
          <w:ilvl w:val="0"/>
          <w:numId w:val="6"/>
        </w:numPr>
        <w:spacing w:after="0"/>
        <w:ind w:right="115"/>
        <w:jc w:val="both"/>
        <w:rPr>
          <w:rFonts w:asciiTheme="minorHAnsi" w:hAnsiTheme="minorHAnsi" w:cstheme="minorHAnsi"/>
          <w:sz w:val="22"/>
          <w:szCs w:val="22"/>
        </w:rPr>
      </w:pPr>
      <w:r w:rsidRPr="00F82712">
        <w:rPr>
          <w:rFonts w:asciiTheme="minorHAnsi" w:hAnsiTheme="minorHAnsi" w:cstheme="minorHAnsi"/>
          <w:sz w:val="22"/>
          <w:szCs w:val="22"/>
        </w:rPr>
        <w:t xml:space="preserve">There is a temporary occupancy of land that is adverse in terms of the Section 4(f) statute’s preservationist </w:t>
      </w:r>
      <w:proofErr w:type="gramStart"/>
      <w:r w:rsidRPr="00F82712">
        <w:rPr>
          <w:rFonts w:asciiTheme="minorHAnsi" w:hAnsiTheme="minorHAnsi" w:cstheme="minorHAnsi"/>
          <w:sz w:val="22"/>
          <w:szCs w:val="22"/>
        </w:rPr>
        <w:t>purposes;</w:t>
      </w:r>
      <w:proofErr w:type="gramEnd"/>
      <w:r w:rsidRPr="00F82712">
        <w:rPr>
          <w:rFonts w:asciiTheme="minorHAnsi" w:hAnsiTheme="minorHAnsi" w:cstheme="minorHAnsi"/>
          <w:sz w:val="22"/>
          <w:szCs w:val="22"/>
        </w:rPr>
        <w:t xml:space="preserve"> or</w:t>
      </w:r>
    </w:p>
    <w:p w14:paraId="38FE992B" w14:textId="77777777" w:rsidR="00EE3CBC" w:rsidRPr="00F82712" w:rsidRDefault="00EE3CBC" w:rsidP="007359A8">
      <w:pPr>
        <w:pStyle w:val="BodyText"/>
        <w:numPr>
          <w:ilvl w:val="0"/>
          <w:numId w:val="6"/>
        </w:numPr>
        <w:spacing w:after="0"/>
        <w:ind w:right="115"/>
        <w:jc w:val="both"/>
        <w:rPr>
          <w:rFonts w:asciiTheme="minorHAnsi" w:hAnsiTheme="minorHAnsi" w:cstheme="minorHAnsi"/>
          <w:sz w:val="22"/>
          <w:szCs w:val="22"/>
        </w:rPr>
      </w:pPr>
      <w:r w:rsidRPr="00F82712">
        <w:rPr>
          <w:rFonts w:asciiTheme="minorHAnsi" w:hAnsiTheme="minorHAnsi" w:cstheme="minorHAnsi"/>
          <w:sz w:val="22"/>
          <w:szCs w:val="22"/>
        </w:rPr>
        <w:t>There is a constructive use of a Section 4(f) property.</w:t>
      </w:r>
    </w:p>
    <w:p w14:paraId="1A46EA0E" w14:textId="77777777" w:rsidR="00EE3CBC" w:rsidRPr="00F82712" w:rsidRDefault="00EE3CBC" w:rsidP="00EE3CBC">
      <w:pPr>
        <w:pStyle w:val="BodyText"/>
        <w:spacing w:after="0"/>
        <w:ind w:left="720" w:right="117"/>
        <w:jc w:val="both"/>
        <w:rPr>
          <w:rFonts w:asciiTheme="minorHAnsi" w:hAnsiTheme="minorHAnsi" w:cstheme="minorHAnsi"/>
          <w:sz w:val="22"/>
          <w:szCs w:val="22"/>
          <w:highlight w:val="yellow"/>
        </w:rPr>
      </w:pPr>
    </w:p>
    <w:p w14:paraId="41B37C4B" w14:textId="77777777" w:rsidR="0028027A" w:rsidRPr="00F82712" w:rsidRDefault="0028027A" w:rsidP="0028027A">
      <w:pPr>
        <w:tabs>
          <w:tab w:val="left" w:pos="660"/>
        </w:tabs>
        <w:ind w:right="117"/>
        <w:rPr>
          <w:rFonts w:asciiTheme="minorHAnsi" w:hAnsiTheme="minorHAnsi" w:cstheme="minorHAnsi"/>
          <w:sz w:val="22"/>
          <w:szCs w:val="22"/>
        </w:rPr>
      </w:pPr>
      <w:r w:rsidRPr="00F82712">
        <w:rPr>
          <w:rFonts w:asciiTheme="minorHAnsi" w:hAnsiTheme="minorHAnsi" w:cstheme="minorHAnsi"/>
          <w:sz w:val="22"/>
          <w:szCs w:val="22"/>
        </w:rPr>
        <w:t>In accordance with 23 CFR 774.13(b), archeological sites that are on or eligible for the National Register qualify as an exception to Section 4(f), when:</w:t>
      </w:r>
    </w:p>
    <w:p w14:paraId="2000F3B4" w14:textId="77777777" w:rsidR="0028027A" w:rsidRPr="00F82712" w:rsidRDefault="0028027A" w:rsidP="0028027A">
      <w:pPr>
        <w:pStyle w:val="ListParagraph"/>
        <w:numPr>
          <w:ilvl w:val="0"/>
          <w:numId w:val="7"/>
        </w:numPr>
        <w:tabs>
          <w:tab w:val="left" w:pos="660"/>
        </w:tabs>
        <w:ind w:right="117"/>
        <w:rPr>
          <w:rFonts w:asciiTheme="minorHAnsi" w:hAnsiTheme="minorHAnsi" w:cstheme="minorHAnsi"/>
        </w:rPr>
      </w:pPr>
      <w:r w:rsidRPr="00F82712">
        <w:rPr>
          <w:rFonts w:asciiTheme="minorHAnsi" w:hAnsiTheme="minorHAnsi" w:cstheme="minorHAnsi"/>
        </w:rPr>
        <w:t>The Administration concludes that the archeological resource is important chiefly because of what can be learned by data recovery and has minimal value for preservation in place. This exception applies both to situations where data recovery is undertaken and where the Administration decides, with agreement of the official(s) with jurisdiction, not to recover the resource; and</w:t>
      </w:r>
    </w:p>
    <w:p w14:paraId="09DB7752" w14:textId="59E5379D" w:rsidR="00EE3CBC" w:rsidRPr="00F82712" w:rsidRDefault="0028027A" w:rsidP="0028027A">
      <w:pPr>
        <w:pStyle w:val="ListParagraph"/>
        <w:numPr>
          <w:ilvl w:val="0"/>
          <w:numId w:val="7"/>
        </w:numPr>
        <w:tabs>
          <w:tab w:val="left" w:pos="660"/>
        </w:tabs>
        <w:spacing w:before="0"/>
        <w:ind w:right="115"/>
        <w:rPr>
          <w:rFonts w:asciiTheme="minorHAnsi" w:hAnsiTheme="minorHAnsi" w:cstheme="minorHAnsi"/>
        </w:rPr>
      </w:pPr>
      <w:r w:rsidRPr="00F82712">
        <w:rPr>
          <w:rFonts w:asciiTheme="minorHAnsi" w:hAnsiTheme="minorHAnsi" w:cstheme="minorHAnsi"/>
        </w:rPr>
        <w:t>The official(s) with jurisdiction over the Section 4(f) resource have been consulted and have not objected to the Administration’s finding.</w:t>
      </w:r>
    </w:p>
    <w:p w14:paraId="4154C446" w14:textId="170C5F13" w:rsidR="00F82712" w:rsidRPr="00F96CCE" w:rsidRDefault="00F82712" w:rsidP="00F82712">
      <w:pPr>
        <w:tabs>
          <w:tab w:val="left" w:pos="660"/>
        </w:tabs>
        <w:ind w:right="117"/>
        <w:jc w:val="both"/>
        <w:rPr>
          <w:rFonts w:asciiTheme="minorHAnsi" w:hAnsiTheme="minorHAnsi" w:cstheme="minorHAnsi"/>
          <w:sz w:val="22"/>
          <w:highlight w:val="yellow"/>
        </w:rPr>
      </w:pPr>
      <w:bookmarkStart w:id="0" w:name="_Hlk72840731"/>
      <w:r w:rsidRPr="006B72C9">
        <w:rPr>
          <w:rFonts w:asciiTheme="minorHAnsi" w:hAnsiTheme="minorHAnsi" w:cstheme="minorHAnsi"/>
          <w:sz w:val="22"/>
        </w:rPr>
        <w:lastRenderedPageBreak/>
        <w:t xml:space="preserve">During Section 106 coordination efforts, SDDOT, on behalf of FHWA, determined that </w:t>
      </w:r>
      <w:r>
        <w:rPr>
          <w:rFonts w:asciiTheme="minorHAnsi" w:hAnsiTheme="minorHAnsi" w:cstheme="minorHAnsi"/>
          <w:sz w:val="22"/>
          <w:highlight w:val="yellow"/>
        </w:rPr>
        <w:t>(insert SDDOT project number and PCN)</w:t>
      </w:r>
      <w:r w:rsidRPr="00F96CCE">
        <w:rPr>
          <w:rFonts w:asciiTheme="minorHAnsi" w:hAnsiTheme="minorHAnsi" w:cstheme="minorHAnsi"/>
          <w:sz w:val="22"/>
          <w:highlight w:val="yellow"/>
        </w:rPr>
        <w:t xml:space="preserve"> </w:t>
      </w:r>
      <w:r w:rsidRPr="006B72C9">
        <w:rPr>
          <w:rFonts w:asciiTheme="minorHAnsi" w:hAnsiTheme="minorHAnsi" w:cstheme="minorHAnsi"/>
          <w:sz w:val="22"/>
        </w:rPr>
        <w:t xml:space="preserve">will have an Adverse Effect on historic properties, based upon impacts to the </w:t>
      </w:r>
      <w:r>
        <w:rPr>
          <w:rFonts w:asciiTheme="minorHAnsi" w:hAnsiTheme="minorHAnsi" w:cstheme="minorHAnsi"/>
          <w:sz w:val="22"/>
        </w:rPr>
        <w:t>(</w:t>
      </w:r>
      <w:r w:rsidRPr="006B72C9">
        <w:rPr>
          <w:rFonts w:asciiTheme="minorHAnsi" w:hAnsiTheme="minorHAnsi" w:cstheme="minorHAnsi"/>
          <w:sz w:val="22"/>
          <w:highlight w:val="yellow"/>
        </w:rPr>
        <w:t xml:space="preserve">insert name </w:t>
      </w:r>
      <w:r>
        <w:rPr>
          <w:rFonts w:asciiTheme="minorHAnsi" w:hAnsiTheme="minorHAnsi" w:cstheme="minorHAnsi"/>
          <w:sz w:val="22"/>
          <w:highlight w:val="yellow"/>
        </w:rPr>
        <w:t>and archaeological site number)</w:t>
      </w:r>
      <w:r w:rsidRPr="00146C6E">
        <w:rPr>
          <w:rFonts w:asciiTheme="minorHAnsi" w:hAnsiTheme="minorHAnsi" w:cstheme="minorHAnsi"/>
          <w:sz w:val="22"/>
        </w:rPr>
        <w:t>.</w:t>
      </w:r>
      <w:r w:rsidR="0028027A" w:rsidRPr="00F82712">
        <w:rPr>
          <w:rFonts w:asciiTheme="minorHAnsi" w:hAnsiTheme="minorHAnsi" w:cstheme="minorHAnsi"/>
          <w:sz w:val="22"/>
        </w:rPr>
        <w:t xml:space="preserve"> SHPO concurred with this determination on </w:t>
      </w:r>
      <w:r>
        <w:rPr>
          <w:rFonts w:asciiTheme="minorHAnsi" w:hAnsiTheme="minorHAnsi" w:cstheme="minorHAnsi"/>
          <w:sz w:val="22"/>
          <w:highlight w:val="yellow"/>
        </w:rPr>
        <w:t>(insert date)</w:t>
      </w:r>
      <w:r w:rsidR="0028027A" w:rsidRPr="00F82712">
        <w:rPr>
          <w:rFonts w:asciiTheme="minorHAnsi" w:hAnsiTheme="minorHAnsi" w:cstheme="minorHAnsi"/>
          <w:sz w:val="22"/>
          <w:highlight w:val="yellow"/>
        </w:rPr>
        <w:t xml:space="preserve">. </w:t>
      </w:r>
      <w:r>
        <w:rPr>
          <w:rFonts w:asciiTheme="minorHAnsi" w:hAnsiTheme="minorHAnsi" w:cstheme="minorHAnsi"/>
          <w:sz w:val="22"/>
          <w:highlight w:val="yellow"/>
        </w:rPr>
        <w:t>(</w:t>
      </w:r>
      <w:r>
        <w:rPr>
          <w:rFonts w:asciiTheme="minorHAnsi" w:hAnsiTheme="minorHAnsi" w:cstheme="minorHAnsi"/>
          <w:sz w:val="22"/>
          <w:highlight w:val="yellow"/>
        </w:rPr>
        <w:t>Describe the resource and impacts the project will have to the resource in 2-3 sentences</w:t>
      </w:r>
      <w:r>
        <w:rPr>
          <w:rFonts w:asciiTheme="minorHAnsi" w:hAnsiTheme="minorHAnsi" w:cstheme="minorHAnsi"/>
          <w:sz w:val="22"/>
          <w:highlight w:val="yellow"/>
        </w:rPr>
        <w:t>)</w:t>
      </w:r>
      <w:r w:rsidRPr="00F82712">
        <w:rPr>
          <w:rFonts w:asciiTheme="minorHAnsi" w:hAnsiTheme="minorHAnsi" w:cstheme="minorHAnsi"/>
          <w:sz w:val="22"/>
        </w:rPr>
        <w:t xml:space="preserve">. </w:t>
      </w:r>
      <w:r w:rsidRPr="006B72C9">
        <w:rPr>
          <w:rFonts w:asciiTheme="minorHAnsi" w:hAnsiTheme="minorHAnsi" w:cstheme="minorHAnsi"/>
          <w:sz w:val="22"/>
        </w:rPr>
        <w:t xml:space="preserve">Efforts to reduce the impact to this resource have resulted in the </w:t>
      </w:r>
      <w:r>
        <w:rPr>
          <w:rFonts w:asciiTheme="minorHAnsi" w:hAnsiTheme="minorHAnsi" w:cstheme="minorHAnsi"/>
          <w:sz w:val="22"/>
          <w:highlight w:val="yellow"/>
        </w:rPr>
        <w:t>(describe avoidance and minimization measures)</w:t>
      </w:r>
      <w:r w:rsidRPr="00F96CCE">
        <w:rPr>
          <w:rFonts w:asciiTheme="minorHAnsi" w:hAnsiTheme="minorHAnsi" w:cstheme="minorHAnsi"/>
          <w:sz w:val="22"/>
          <w:highlight w:val="yellow"/>
        </w:rPr>
        <w:t xml:space="preserve">. </w:t>
      </w:r>
    </w:p>
    <w:p w14:paraId="0ADB7988" w14:textId="6BFA7BFB" w:rsidR="0028027A" w:rsidRPr="00F82712" w:rsidRDefault="0028027A" w:rsidP="00F82712">
      <w:pPr>
        <w:tabs>
          <w:tab w:val="left" w:pos="660"/>
        </w:tabs>
        <w:ind w:right="115"/>
        <w:jc w:val="both"/>
        <w:rPr>
          <w:rFonts w:asciiTheme="minorHAnsi" w:hAnsiTheme="minorHAnsi" w:cstheme="minorHAnsi"/>
          <w:sz w:val="22"/>
          <w:highlight w:val="yellow"/>
        </w:rPr>
      </w:pPr>
    </w:p>
    <w:p w14:paraId="33224652" w14:textId="77777777" w:rsidR="00F82712" w:rsidRPr="00F96CCE" w:rsidRDefault="0028027A" w:rsidP="00F82712">
      <w:pPr>
        <w:tabs>
          <w:tab w:val="left" w:pos="660"/>
        </w:tabs>
        <w:ind w:right="117"/>
        <w:jc w:val="both"/>
        <w:rPr>
          <w:rFonts w:asciiTheme="minorHAnsi" w:hAnsiTheme="minorHAnsi" w:cstheme="minorHAnsi"/>
          <w:sz w:val="22"/>
          <w:highlight w:val="yellow"/>
        </w:rPr>
      </w:pPr>
      <w:r w:rsidRPr="00F82712">
        <w:rPr>
          <w:rFonts w:asciiTheme="minorHAnsi" w:hAnsiTheme="minorHAnsi" w:cstheme="minorHAnsi"/>
          <w:sz w:val="22"/>
        </w:rPr>
        <w:t xml:space="preserve">A Memorandum of Agreement is being prepared to </w:t>
      </w:r>
      <w:proofErr w:type="gramStart"/>
      <w:r w:rsidRPr="00F82712">
        <w:rPr>
          <w:rFonts w:asciiTheme="minorHAnsi" w:hAnsiTheme="minorHAnsi" w:cstheme="minorHAnsi"/>
          <w:sz w:val="22"/>
        </w:rPr>
        <w:t>take into account</w:t>
      </w:r>
      <w:proofErr w:type="gramEnd"/>
      <w:r w:rsidRPr="00F82712">
        <w:rPr>
          <w:rFonts w:asciiTheme="minorHAnsi" w:hAnsiTheme="minorHAnsi" w:cstheme="minorHAnsi"/>
          <w:sz w:val="22"/>
        </w:rPr>
        <w:t xml:space="preserve"> and mitigate the effect of the undertaking on the</w:t>
      </w:r>
      <w:r w:rsidR="00F82712">
        <w:rPr>
          <w:rFonts w:asciiTheme="minorHAnsi" w:hAnsiTheme="minorHAnsi" w:cstheme="minorHAnsi"/>
          <w:sz w:val="22"/>
        </w:rPr>
        <w:t xml:space="preserve"> </w:t>
      </w:r>
      <w:r w:rsidR="00F82712" w:rsidRPr="006B72C9">
        <w:rPr>
          <w:rFonts w:asciiTheme="minorHAnsi" w:hAnsiTheme="minorHAnsi" w:cstheme="minorHAnsi"/>
          <w:sz w:val="22"/>
          <w:highlight w:val="yellow"/>
        </w:rPr>
        <w:t>(insert name and archaeological site number)</w:t>
      </w:r>
      <w:r w:rsidRPr="00F82712">
        <w:rPr>
          <w:rFonts w:asciiTheme="minorHAnsi" w:hAnsiTheme="minorHAnsi" w:cstheme="minorHAnsi"/>
          <w:sz w:val="22"/>
        </w:rPr>
        <w:t xml:space="preserve">. </w:t>
      </w:r>
      <w:bookmarkStart w:id="1" w:name="_Hlk72840767"/>
      <w:r w:rsidR="00F82712" w:rsidRPr="006B72C9">
        <w:rPr>
          <w:rFonts w:asciiTheme="minorHAnsi" w:hAnsiTheme="minorHAnsi" w:cstheme="minorHAnsi"/>
          <w:sz w:val="22"/>
        </w:rPr>
        <w:t xml:space="preserve">The MOA is still in draft form but is anticipated to include mitigation measures that will </w:t>
      </w:r>
      <w:r w:rsidR="00F82712" w:rsidRPr="006B72C9">
        <w:rPr>
          <w:rFonts w:asciiTheme="minorHAnsi" w:hAnsiTheme="minorHAnsi" w:cstheme="minorHAnsi"/>
          <w:sz w:val="22"/>
          <w:highlight w:val="yellow"/>
        </w:rPr>
        <w:t>(describe mitigation measures stipulated by the MOA)</w:t>
      </w:r>
      <w:r w:rsidR="00F82712" w:rsidRPr="006B72C9">
        <w:rPr>
          <w:rFonts w:asciiTheme="minorHAnsi" w:hAnsiTheme="minorHAnsi" w:cstheme="minorHAnsi"/>
          <w:sz w:val="22"/>
        </w:rPr>
        <w:t xml:space="preserve">. </w:t>
      </w:r>
      <w:r w:rsidR="00F82712" w:rsidRPr="002353AE">
        <w:rPr>
          <w:rFonts w:asciiTheme="minorHAnsi" w:hAnsiTheme="minorHAnsi" w:cstheme="minorHAnsi"/>
          <w:sz w:val="22"/>
        </w:rPr>
        <w:t xml:space="preserve">Based on this minimization of impact described above, SDDOT and FHWA have determined that the portion of </w:t>
      </w:r>
      <w:r w:rsidR="00F82712" w:rsidRPr="002353AE">
        <w:rPr>
          <w:rFonts w:asciiTheme="minorHAnsi" w:hAnsiTheme="minorHAnsi" w:cstheme="minorHAnsi"/>
          <w:sz w:val="22"/>
          <w:highlight w:val="yellow"/>
        </w:rPr>
        <w:t>(insert name and archaeological site number)</w:t>
      </w:r>
      <w:r w:rsidR="00F82712" w:rsidRPr="002353AE">
        <w:rPr>
          <w:rFonts w:asciiTheme="minorHAnsi" w:hAnsiTheme="minorHAnsi" w:cstheme="minorHAnsi"/>
          <w:sz w:val="22"/>
        </w:rPr>
        <w:t xml:space="preserve"> being impacted by the project has minimal value for preservation in place and the resource is important chiefly because of what can be learned through mitigation/data recovery efforts. The ensuing MOA resulting from Section 106 effect resolution will stipulate the nature and extent of mitigation efforts associated with this resource. </w:t>
      </w:r>
    </w:p>
    <w:p w14:paraId="545032D1" w14:textId="44F09167" w:rsidR="007359A8" w:rsidRPr="00F82712" w:rsidRDefault="007359A8" w:rsidP="00F82712">
      <w:pPr>
        <w:tabs>
          <w:tab w:val="left" w:pos="660"/>
        </w:tabs>
        <w:ind w:right="117"/>
        <w:jc w:val="both"/>
        <w:rPr>
          <w:rFonts w:asciiTheme="minorHAnsi" w:hAnsiTheme="minorHAnsi" w:cstheme="minorHAnsi"/>
          <w:sz w:val="22"/>
          <w:szCs w:val="22"/>
          <w:highlight w:val="yellow"/>
        </w:rPr>
      </w:pPr>
    </w:p>
    <w:p w14:paraId="437D44A1" w14:textId="5BDAB5A4" w:rsidR="00EE3CBC" w:rsidRPr="00F82712" w:rsidRDefault="00D45D7B" w:rsidP="00EE3CBC">
      <w:pPr>
        <w:tabs>
          <w:tab w:val="left" w:pos="660"/>
        </w:tabs>
        <w:ind w:right="117"/>
        <w:rPr>
          <w:rFonts w:asciiTheme="minorHAnsi" w:hAnsiTheme="minorHAnsi" w:cstheme="minorHAnsi"/>
          <w:sz w:val="22"/>
          <w:szCs w:val="22"/>
        </w:rPr>
      </w:pPr>
      <w:r w:rsidRPr="00F82712">
        <w:rPr>
          <w:rFonts w:asciiTheme="minorHAnsi" w:hAnsiTheme="minorHAnsi" w:cstheme="minorHAnsi"/>
          <w:sz w:val="22"/>
          <w:szCs w:val="22"/>
        </w:rPr>
        <w:t xml:space="preserve">The </w:t>
      </w:r>
      <w:r w:rsidR="007359A8" w:rsidRPr="00F82712">
        <w:rPr>
          <w:rFonts w:asciiTheme="minorHAnsi" w:hAnsiTheme="minorHAnsi" w:cstheme="minorHAnsi"/>
          <w:sz w:val="22"/>
          <w:szCs w:val="22"/>
        </w:rPr>
        <w:t xml:space="preserve">SHPO, who serves as the </w:t>
      </w:r>
      <w:r w:rsidRPr="00F82712">
        <w:rPr>
          <w:rFonts w:asciiTheme="minorHAnsi" w:hAnsiTheme="minorHAnsi" w:cstheme="minorHAnsi"/>
          <w:sz w:val="22"/>
          <w:szCs w:val="22"/>
        </w:rPr>
        <w:t>Official with Jurisdiction</w:t>
      </w:r>
      <w:r w:rsidR="007359A8" w:rsidRPr="00F82712">
        <w:rPr>
          <w:rFonts w:asciiTheme="minorHAnsi" w:hAnsiTheme="minorHAnsi" w:cstheme="minorHAnsi"/>
          <w:sz w:val="22"/>
          <w:szCs w:val="22"/>
        </w:rPr>
        <w:t>, has been consulted about the application of this 4(f) Exception (b) and provided no objections (see attached letter).</w:t>
      </w:r>
      <w:r w:rsidR="00EE3CBC" w:rsidRPr="00F82712">
        <w:rPr>
          <w:rFonts w:asciiTheme="minorHAnsi" w:hAnsiTheme="minorHAnsi" w:cstheme="minorHAnsi"/>
          <w:sz w:val="22"/>
          <w:szCs w:val="22"/>
        </w:rPr>
        <w:t xml:space="preserve"> </w:t>
      </w:r>
      <w:r w:rsidRPr="00F82712">
        <w:rPr>
          <w:rFonts w:asciiTheme="minorHAnsi" w:hAnsiTheme="minorHAnsi" w:cstheme="minorHAnsi"/>
          <w:sz w:val="22"/>
          <w:szCs w:val="22"/>
        </w:rPr>
        <w:t>I am requesting FHWA’s concurrence that 23 CFR 774.113(</w:t>
      </w:r>
      <w:r w:rsidR="007359A8" w:rsidRPr="00F82712">
        <w:rPr>
          <w:rFonts w:asciiTheme="minorHAnsi" w:hAnsiTheme="minorHAnsi" w:cstheme="minorHAnsi"/>
          <w:sz w:val="22"/>
          <w:szCs w:val="22"/>
        </w:rPr>
        <w:t>b</w:t>
      </w:r>
      <w:r w:rsidRPr="00F82712">
        <w:rPr>
          <w:rFonts w:asciiTheme="minorHAnsi" w:hAnsiTheme="minorHAnsi" w:cstheme="minorHAnsi"/>
          <w:sz w:val="22"/>
          <w:szCs w:val="22"/>
        </w:rPr>
        <w:t>) exception applies for this project. If</w:t>
      </w:r>
      <w:r w:rsidR="00EE3CBC" w:rsidRPr="00F82712">
        <w:rPr>
          <w:rFonts w:asciiTheme="minorHAnsi" w:hAnsiTheme="minorHAnsi" w:cstheme="minorHAnsi"/>
          <w:sz w:val="22"/>
          <w:szCs w:val="22"/>
        </w:rPr>
        <w:t xml:space="preserve"> you have questions and/or concerns, please feel free to contact me.</w:t>
      </w:r>
      <w:bookmarkEnd w:id="1"/>
    </w:p>
    <w:bookmarkEnd w:id="0"/>
    <w:p w14:paraId="37BEBC08" w14:textId="77777777" w:rsidR="00EE3CBC" w:rsidRPr="00F82712" w:rsidRDefault="00EE3CBC" w:rsidP="00EE3CBC">
      <w:pPr>
        <w:jc w:val="both"/>
        <w:rPr>
          <w:rFonts w:asciiTheme="minorHAnsi" w:hAnsiTheme="minorHAnsi" w:cstheme="minorHAnsi"/>
          <w:sz w:val="22"/>
          <w:szCs w:val="22"/>
        </w:rPr>
      </w:pPr>
    </w:p>
    <w:p w14:paraId="6F9F1EE5" w14:textId="77777777" w:rsidR="00F82712" w:rsidRPr="002353AE" w:rsidRDefault="00F82712" w:rsidP="00F82712">
      <w:pPr>
        <w:rPr>
          <w:rFonts w:asciiTheme="minorHAnsi" w:hAnsiTheme="minorHAnsi" w:cstheme="minorHAnsi"/>
          <w:sz w:val="22"/>
        </w:rPr>
      </w:pPr>
      <w:r w:rsidRPr="002353AE">
        <w:rPr>
          <w:rFonts w:asciiTheme="minorHAnsi" w:hAnsiTheme="minorHAnsi" w:cstheme="minorHAnsi"/>
          <w:sz w:val="22"/>
        </w:rPr>
        <w:t>Sincerely,</w:t>
      </w:r>
    </w:p>
    <w:p w14:paraId="46712E1A" w14:textId="77777777" w:rsidR="00F82712" w:rsidRPr="002353AE" w:rsidRDefault="00F82712" w:rsidP="00F82712">
      <w:pPr>
        <w:rPr>
          <w:rFonts w:asciiTheme="minorHAnsi" w:hAnsiTheme="minorHAnsi" w:cstheme="minorHAnsi"/>
          <w:sz w:val="22"/>
        </w:rPr>
      </w:pPr>
    </w:p>
    <w:p w14:paraId="7F027F79" w14:textId="77777777" w:rsidR="00F82712" w:rsidRPr="002353AE" w:rsidRDefault="00F82712" w:rsidP="00F82712">
      <w:pPr>
        <w:rPr>
          <w:rFonts w:asciiTheme="minorHAnsi" w:hAnsiTheme="minorHAnsi" w:cstheme="minorHAnsi"/>
          <w:sz w:val="22"/>
        </w:rPr>
      </w:pPr>
    </w:p>
    <w:p w14:paraId="1DE1319B" w14:textId="77777777" w:rsidR="00F82712" w:rsidRPr="002353AE" w:rsidRDefault="00F82712" w:rsidP="00F82712">
      <w:pPr>
        <w:rPr>
          <w:rFonts w:asciiTheme="minorHAnsi" w:hAnsiTheme="minorHAnsi" w:cstheme="minorHAnsi"/>
          <w:sz w:val="22"/>
        </w:rPr>
      </w:pPr>
    </w:p>
    <w:p w14:paraId="6338C978" w14:textId="77777777" w:rsidR="00F82712" w:rsidRPr="002353AE" w:rsidRDefault="00F82712" w:rsidP="00F82712">
      <w:pPr>
        <w:rPr>
          <w:rFonts w:asciiTheme="minorHAnsi" w:hAnsiTheme="minorHAnsi" w:cstheme="minorHAnsi"/>
          <w:sz w:val="22"/>
        </w:rPr>
      </w:pPr>
      <w:r w:rsidRPr="002353AE">
        <w:rPr>
          <w:rFonts w:asciiTheme="minorHAnsi" w:hAnsiTheme="minorHAnsi" w:cstheme="minorHAnsi"/>
          <w:sz w:val="22"/>
        </w:rPr>
        <w:t>Name</w:t>
      </w:r>
    </w:p>
    <w:p w14:paraId="1495E959" w14:textId="77777777" w:rsidR="00F82712" w:rsidRPr="002353AE" w:rsidRDefault="00F82712" w:rsidP="00F82712">
      <w:pPr>
        <w:rPr>
          <w:rFonts w:asciiTheme="minorHAnsi" w:hAnsiTheme="minorHAnsi" w:cstheme="minorHAnsi"/>
          <w:sz w:val="22"/>
        </w:rPr>
      </w:pPr>
      <w:r w:rsidRPr="002353AE">
        <w:rPr>
          <w:rFonts w:asciiTheme="minorHAnsi" w:hAnsiTheme="minorHAnsi" w:cstheme="minorHAnsi"/>
          <w:sz w:val="22"/>
        </w:rPr>
        <w:t>Title</w:t>
      </w:r>
    </w:p>
    <w:p w14:paraId="5625AC42" w14:textId="77777777" w:rsidR="00F82712" w:rsidRPr="002353AE" w:rsidRDefault="00F82712" w:rsidP="00F82712">
      <w:pPr>
        <w:rPr>
          <w:rFonts w:asciiTheme="minorHAnsi" w:hAnsiTheme="minorHAnsi" w:cstheme="minorHAnsi"/>
          <w:sz w:val="22"/>
        </w:rPr>
      </w:pPr>
      <w:r w:rsidRPr="002353AE">
        <w:rPr>
          <w:rFonts w:asciiTheme="minorHAnsi" w:hAnsiTheme="minorHAnsi" w:cstheme="minorHAnsi"/>
          <w:sz w:val="22"/>
        </w:rPr>
        <w:t>605.773.####</w:t>
      </w:r>
    </w:p>
    <w:p w14:paraId="7E4E5144" w14:textId="77777777" w:rsidR="00F82712" w:rsidRPr="00F96CCE" w:rsidRDefault="00F82712" w:rsidP="00F82712">
      <w:pPr>
        <w:rPr>
          <w:rFonts w:asciiTheme="minorHAnsi" w:hAnsiTheme="minorHAnsi" w:cstheme="minorHAnsi"/>
          <w:sz w:val="22"/>
          <w:highlight w:val="yellow"/>
        </w:rPr>
      </w:pPr>
      <w:r w:rsidRPr="002353AE">
        <w:rPr>
          <w:rFonts w:asciiTheme="minorHAnsi" w:hAnsiTheme="minorHAnsi" w:cstheme="minorHAnsi"/>
          <w:sz w:val="22"/>
        </w:rPr>
        <w:t>Email Address</w:t>
      </w:r>
    </w:p>
    <w:p w14:paraId="5CD532EB" w14:textId="77777777" w:rsidR="00686FA4" w:rsidRPr="00F82712" w:rsidRDefault="00686FA4" w:rsidP="00686FA4">
      <w:pPr>
        <w:rPr>
          <w:rFonts w:asciiTheme="minorHAnsi" w:hAnsiTheme="minorHAnsi" w:cstheme="minorHAnsi"/>
          <w:spacing w:val="-2"/>
          <w:sz w:val="22"/>
          <w:szCs w:val="22"/>
          <w:highlight w:val="yellow"/>
        </w:rPr>
      </w:pPr>
    </w:p>
    <w:p w14:paraId="13C98523" w14:textId="77777777" w:rsidR="00F82712" w:rsidRDefault="00686FA4" w:rsidP="00686FA4">
      <w:pPr>
        <w:rPr>
          <w:rFonts w:asciiTheme="minorHAnsi" w:hAnsiTheme="minorHAnsi" w:cstheme="minorHAnsi"/>
          <w:sz w:val="22"/>
          <w:szCs w:val="22"/>
        </w:rPr>
      </w:pPr>
      <w:bookmarkStart w:id="2" w:name="_Hlk72840806"/>
      <w:r w:rsidRPr="00F82712">
        <w:rPr>
          <w:rFonts w:asciiTheme="minorHAnsi" w:hAnsiTheme="minorHAnsi" w:cstheme="minorHAnsi"/>
          <w:sz w:val="22"/>
          <w:szCs w:val="22"/>
        </w:rPr>
        <w:t>Attachments</w:t>
      </w:r>
      <w:r w:rsidR="00D45D7B" w:rsidRPr="00F82712">
        <w:rPr>
          <w:rFonts w:asciiTheme="minorHAnsi" w:hAnsiTheme="minorHAnsi" w:cstheme="minorHAnsi"/>
          <w:sz w:val="22"/>
          <w:szCs w:val="22"/>
        </w:rPr>
        <w:t>:</w:t>
      </w:r>
      <w:r w:rsidR="007359A8" w:rsidRPr="00F82712">
        <w:rPr>
          <w:rFonts w:asciiTheme="minorHAnsi" w:hAnsiTheme="minorHAnsi" w:cstheme="minorHAnsi"/>
          <w:sz w:val="22"/>
          <w:szCs w:val="22"/>
        </w:rPr>
        <w:t xml:space="preserve">  </w:t>
      </w:r>
    </w:p>
    <w:p w14:paraId="2964D8A4" w14:textId="1376DBBF" w:rsidR="00F82712" w:rsidRDefault="00D45D7B" w:rsidP="00F82712">
      <w:pPr>
        <w:ind w:left="720"/>
        <w:rPr>
          <w:rFonts w:asciiTheme="minorHAnsi" w:hAnsiTheme="minorHAnsi" w:cstheme="minorHAnsi"/>
          <w:sz w:val="22"/>
          <w:szCs w:val="22"/>
        </w:rPr>
      </w:pPr>
      <w:r w:rsidRPr="00F82712">
        <w:rPr>
          <w:rFonts w:asciiTheme="minorHAnsi" w:hAnsiTheme="minorHAnsi" w:cstheme="minorHAnsi"/>
          <w:sz w:val="22"/>
          <w:szCs w:val="22"/>
        </w:rPr>
        <w:t>Approved Scope</w:t>
      </w:r>
    </w:p>
    <w:p w14:paraId="20F95203" w14:textId="07E9A48E" w:rsidR="00F82712" w:rsidRDefault="00D45D7B" w:rsidP="00F82712">
      <w:pPr>
        <w:ind w:left="720"/>
        <w:rPr>
          <w:rFonts w:asciiTheme="minorHAnsi" w:hAnsiTheme="minorHAnsi" w:cstheme="minorHAnsi"/>
          <w:sz w:val="22"/>
          <w:szCs w:val="22"/>
        </w:rPr>
      </w:pPr>
      <w:r w:rsidRPr="00F82712">
        <w:rPr>
          <w:rFonts w:asciiTheme="minorHAnsi" w:hAnsiTheme="minorHAnsi" w:cstheme="minorHAnsi"/>
          <w:sz w:val="22"/>
          <w:szCs w:val="22"/>
        </w:rPr>
        <w:t>4(f) Resource Map</w:t>
      </w:r>
    </w:p>
    <w:p w14:paraId="64DE75BA" w14:textId="1CD7E1AC" w:rsidR="00D45D7B" w:rsidRPr="00F82712" w:rsidRDefault="00D45D7B" w:rsidP="00F82712">
      <w:pPr>
        <w:ind w:left="720"/>
        <w:rPr>
          <w:rFonts w:asciiTheme="minorHAnsi" w:hAnsiTheme="minorHAnsi" w:cstheme="minorHAnsi"/>
          <w:sz w:val="22"/>
          <w:szCs w:val="22"/>
        </w:rPr>
      </w:pPr>
      <w:r w:rsidRPr="00F82712">
        <w:rPr>
          <w:rFonts w:asciiTheme="minorHAnsi" w:hAnsiTheme="minorHAnsi" w:cstheme="minorHAnsi"/>
          <w:sz w:val="22"/>
          <w:szCs w:val="22"/>
        </w:rPr>
        <w:t xml:space="preserve">OWJ </w:t>
      </w:r>
      <w:r w:rsidR="007359A8" w:rsidRPr="00F82712">
        <w:rPr>
          <w:rFonts w:asciiTheme="minorHAnsi" w:hAnsiTheme="minorHAnsi" w:cstheme="minorHAnsi"/>
          <w:sz w:val="22"/>
          <w:szCs w:val="22"/>
        </w:rPr>
        <w:t>Letter</w:t>
      </w:r>
    </w:p>
    <w:p w14:paraId="7D27483B" w14:textId="77777777" w:rsidR="00194FBD" w:rsidRPr="00F82712" w:rsidRDefault="00194FBD" w:rsidP="00194FBD">
      <w:pPr>
        <w:pBdr>
          <w:bottom w:val="single" w:sz="12" w:space="1" w:color="auto"/>
        </w:pBdr>
        <w:autoSpaceDE w:val="0"/>
        <w:autoSpaceDN w:val="0"/>
        <w:adjustRightInd w:val="0"/>
        <w:rPr>
          <w:rFonts w:asciiTheme="minorHAnsi" w:hAnsiTheme="minorHAnsi" w:cstheme="minorHAnsi"/>
          <w:sz w:val="22"/>
          <w:szCs w:val="22"/>
          <w:highlight w:val="yellow"/>
        </w:rPr>
      </w:pPr>
    </w:p>
    <w:p w14:paraId="670AF033" w14:textId="3C64EC0A" w:rsidR="00194FBD" w:rsidRDefault="00194FBD" w:rsidP="00194FBD">
      <w:pPr>
        <w:autoSpaceDE w:val="0"/>
        <w:autoSpaceDN w:val="0"/>
        <w:adjustRightInd w:val="0"/>
        <w:rPr>
          <w:rFonts w:asciiTheme="minorHAnsi" w:hAnsiTheme="minorHAnsi" w:cstheme="minorHAnsi"/>
          <w:sz w:val="22"/>
          <w:szCs w:val="22"/>
          <w:highlight w:val="yellow"/>
        </w:rPr>
      </w:pPr>
    </w:p>
    <w:p w14:paraId="3621B496" w14:textId="77777777" w:rsidR="00F82712" w:rsidRPr="002353AE" w:rsidRDefault="00F82712" w:rsidP="00F82712">
      <w:pPr>
        <w:pStyle w:val="BodyText"/>
        <w:spacing w:after="0"/>
        <w:rPr>
          <w:rFonts w:asciiTheme="minorHAnsi" w:hAnsiTheme="minorHAnsi" w:cstheme="minorHAnsi"/>
          <w:b/>
          <w:bCs/>
          <w:sz w:val="22"/>
          <w:highlight w:val="yellow"/>
        </w:rPr>
      </w:pPr>
      <w:r w:rsidRPr="002353AE">
        <w:rPr>
          <w:rFonts w:asciiTheme="minorHAnsi" w:hAnsiTheme="minorHAnsi" w:cstheme="minorHAnsi"/>
          <w:b/>
          <w:bCs/>
          <w:sz w:val="22"/>
          <w:highlight w:val="yellow"/>
        </w:rPr>
        <w:t xml:space="preserve">Project #, PCN ####, _____ County </w:t>
      </w:r>
    </w:p>
    <w:p w14:paraId="4619B15D" w14:textId="77777777" w:rsidR="00F82712" w:rsidRPr="00F96CCE" w:rsidRDefault="00F82712" w:rsidP="00F82712">
      <w:pPr>
        <w:pStyle w:val="BodyText"/>
        <w:spacing w:after="0"/>
        <w:rPr>
          <w:rFonts w:asciiTheme="minorHAnsi" w:hAnsiTheme="minorHAnsi" w:cstheme="minorHAnsi"/>
          <w:b/>
          <w:bCs/>
          <w:sz w:val="22"/>
          <w:highlight w:val="yellow"/>
        </w:rPr>
      </w:pPr>
      <w:r w:rsidRPr="00F96CCE">
        <w:rPr>
          <w:rFonts w:asciiTheme="minorHAnsi" w:hAnsiTheme="minorHAnsi" w:cstheme="minorHAnsi"/>
          <w:b/>
          <w:bCs/>
          <w:sz w:val="22"/>
          <w:highlight w:val="yellow"/>
        </w:rPr>
        <w:t>SHPO Project</w:t>
      </w:r>
      <w:r>
        <w:rPr>
          <w:rFonts w:asciiTheme="minorHAnsi" w:hAnsiTheme="minorHAnsi" w:cstheme="minorHAnsi"/>
          <w:b/>
          <w:bCs/>
          <w:sz w:val="22"/>
          <w:highlight w:val="yellow"/>
        </w:rPr>
        <w:t>: (insert SHPO Project Review Number)</w:t>
      </w:r>
    </w:p>
    <w:p w14:paraId="62B61294" w14:textId="77777777" w:rsidR="00F82712" w:rsidRPr="00F96CCE" w:rsidRDefault="00F82712" w:rsidP="00F82712">
      <w:pPr>
        <w:pStyle w:val="BodyText"/>
        <w:spacing w:after="0"/>
        <w:rPr>
          <w:rFonts w:asciiTheme="minorHAnsi" w:hAnsiTheme="minorHAnsi" w:cstheme="minorHAnsi"/>
          <w:b/>
          <w:bCs/>
          <w:sz w:val="22"/>
          <w:highlight w:val="yellow"/>
        </w:rPr>
      </w:pPr>
    </w:p>
    <w:p w14:paraId="4D4A4ABB" w14:textId="77777777" w:rsidR="00F82712" w:rsidRPr="00F82712" w:rsidRDefault="00F82712" w:rsidP="00194FBD">
      <w:pPr>
        <w:autoSpaceDE w:val="0"/>
        <w:autoSpaceDN w:val="0"/>
        <w:adjustRightInd w:val="0"/>
        <w:rPr>
          <w:rFonts w:asciiTheme="minorHAnsi" w:hAnsiTheme="minorHAnsi" w:cstheme="minorHAnsi"/>
          <w:sz w:val="22"/>
          <w:szCs w:val="22"/>
        </w:rPr>
      </w:pPr>
    </w:p>
    <w:p w14:paraId="29ADBC9B" w14:textId="33E22BAA" w:rsidR="00194FBD" w:rsidRPr="00F82712" w:rsidRDefault="00194FBD" w:rsidP="00D45D7B">
      <w:pPr>
        <w:rPr>
          <w:rFonts w:asciiTheme="minorHAnsi" w:hAnsiTheme="minorHAnsi" w:cstheme="minorHAnsi"/>
          <w:sz w:val="22"/>
          <w:szCs w:val="22"/>
        </w:rPr>
      </w:pPr>
      <w:r w:rsidRPr="00F82712">
        <w:rPr>
          <w:rFonts w:asciiTheme="minorHAnsi" w:hAnsiTheme="minorHAnsi" w:cstheme="minorHAnsi"/>
          <w:sz w:val="22"/>
          <w:szCs w:val="22"/>
        </w:rPr>
        <w:t xml:space="preserve">The FHWA, SD Division has reviewed the information as described in this document and </w:t>
      </w:r>
      <w:r w:rsidR="00D45D7B" w:rsidRPr="00F82712">
        <w:rPr>
          <w:rFonts w:asciiTheme="minorHAnsi" w:hAnsiTheme="minorHAnsi" w:cstheme="minorHAnsi"/>
          <w:sz w:val="22"/>
          <w:szCs w:val="22"/>
        </w:rPr>
        <w:t>concurs that the work associated with this project at this Section 4(f) resource meets the criteria set forth in 23 CFR 774.13(</w:t>
      </w:r>
      <w:r w:rsidR="00F82712" w:rsidRPr="00F82712">
        <w:rPr>
          <w:rFonts w:asciiTheme="minorHAnsi" w:hAnsiTheme="minorHAnsi" w:cstheme="minorHAnsi"/>
          <w:sz w:val="22"/>
          <w:szCs w:val="22"/>
        </w:rPr>
        <w:t>b</w:t>
      </w:r>
      <w:r w:rsidR="00D45D7B" w:rsidRPr="00F82712">
        <w:rPr>
          <w:rFonts w:asciiTheme="minorHAnsi" w:hAnsiTheme="minorHAnsi" w:cstheme="minorHAnsi"/>
          <w:sz w:val="22"/>
          <w:szCs w:val="22"/>
        </w:rPr>
        <w:t>), and therefore exempt from Section 4(f) regulations.</w:t>
      </w:r>
    </w:p>
    <w:p w14:paraId="09294541" w14:textId="77777777" w:rsidR="00194FBD" w:rsidRPr="00F82712" w:rsidRDefault="00194FBD" w:rsidP="00194FBD">
      <w:pPr>
        <w:rPr>
          <w:rFonts w:asciiTheme="minorHAnsi" w:hAnsiTheme="minorHAnsi" w:cstheme="minorHAnsi"/>
          <w:sz w:val="22"/>
          <w:szCs w:val="22"/>
        </w:rPr>
      </w:pPr>
    </w:p>
    <w:p w14:paraId="0F5271E8" w14:textId="77777777" w:rsidR="00194FBD" w:rsidRPr="00F82712" w:rsidRDefault="00194FBD" w:rsidP="00194FBD">
      <w:pPr>
        <w:rPr>
          <w:rFonts w:asciiTheme="minorHAnsi" w:hAnsiTheme="minorHAnsi" w:cstheme="minorHAnsi"/>
          <w:sz w:val="22"/>
          <w:szCs w:val="22"/>
        </w:rPr>
      </w:pPr>
    </w:p>
    <w:p w14:paraId="68E899F6" w14:textId="77777777" w:rsidR="00194FBD" w:rsidRPr="00F82712" w:rsidRDefault="00194FBD" w:rsidP="00194FBD">
      <w:pPr>
        <w:rPr>
          <w:rFonts w:asciiTheme="minorHAnsi" w:hAnsiTheme="minorHAnsi" w:cstheme="minorHAnsi"/>
          <w:sz w:val="22"/>
          <w:szCs w:val="22"/>
        </w:rPr>
      </w:pPr>
    </w:p>
    <w:p w14:paraId="3E67538D" w14:textId="77777777" w:rsidR="00194FBD" w:rsidRPr="00F82712" w:rsidRDefault="00194FBD" w:rsidP="00194FBD">
      <w:pPr>
        <w:rPr>
          <w:rFonts w:asciiTheme="minorHAnsi" w:hAnsiTheme="minorHAnsi" w:cstheme="minorHAnsi"/>
          <w:sz w:val="22"/>
          <w:szCs w:val="22"/>
        </w:rPr>
      </w:pPr>
      <w:r w:rsidRPr="00F82712">
        <w:rPr>
          <w:rFonts w:asciiTheme="minorHAnsi" w:hAnsiTheme="minorHAnsi" w:cstheme="minorHAnsi"/>
          <w:sz w:val="22"/>
          <w:szCs w:val="22"/>
        </w:rPr>
        <w:t>_______________________________________</w:t>
      </w:r>
      <w:r w:rsidRPr="00F82712">
        <w:rPr>
          <w:rFonts w:asciiTheme="minorHAnsi" w:hAnsiTheme="minorHAnsi" w:cstheme="minorHAnsi"/>
          <w:sz w:val="22"/>
          <w:szCs w:val="22"/>
        </w:rPr>
        <w:tab/>
      </w:r>
      <w:r w:rsidRPr="00F82712">
        <w:rPr>
          <w:rFonts w:asciiTheme="minorHAnsi" w:hAnsiTheme="minorHAnsi" w:cstheme="minorHAnsi"/>
          <w:sz w:val="22"/>
          <w:szCs w:val="22"/>
        </w:rPr>
        <w:tab/>
        <w:t>_______________________</w:t>
      </w:r>
    </w:p>
    <w:p w14:paraId="1CFD1241" w14:textId="77777777" w:rsidR="00194FBD" w:rsidRPr="00F82712" w:rsidRDefault="00194FBD" w:rsidP="00194FBD">
      <w:pPr>
        <w:tabs>
          <w:tab w:val="left" w:pos="6930"/>
        </w:tabs>
        <w:rPr>
          <w:rFonts w:asciiTheme="minorHAnsi" w:hAnsiTheme="minorHAnsi" w:cstheme="minorHAnsi"/>
          <w:sz w:val="22"/>
          <w:szCs w:val="22"/>
        </w:rPr>
      </w:pPr>
      <w:r w:rsidRPr="00F82712">
        <w:rPr>
          <w:rFonts w:asciiTheme="minorHAnsi" w:hAnsiTheme="minorHAnsi" w:cstheme="minorHAnsi"/>
          <w:sz w:val="22"/>
          <w:szCs w:val="22"/>
        </w:rPr>
        <w:t>Tom Lehmkuhl</w:t>
      </w:r>
      <w:r w:rsidRPr="00F82712">
        <w:rPr>
          <w:rFonts w:asciiTheme="minorHAnsi" w:hAnsiTheme="minorHAnsi" w:cstheme="minorHAnsi"/>
          <w:sz w:val="22"/>
          <w:szCs w:val="22"/>
        </w:rPr>
        <w:tab/>
        <w:t>Date</w:t>
      </w:r>
    </w:p>
    <w:p w14:paraId="33B20CC6" w14:textId="77777777" w:rsidR="00194FBD" w:rsidRPr="00F82712" w:rsidRDefault="00194FBD" w:rsidP="00194FBD">
      <w:pPr>
        <w:rPr>
          <w:rFonts w:asciiTheme="minorHAnsi" w:hAnsiTheme="minorHAnsi" w:cstheme="minorHAnsi"/>
          <w:sz w:val="22"/>
          <w:szCs w:val="22"/>
        </w:rPr>
      </w:pPr>
      <w:r w:rsidRPr="00F82712">
        <w:rPr>
          <w:rFonts w:asciiTheme="minorHAnsi" w:hAnsiTheme="minorHAnsi" w:cstheme="minorHAnsi"/>
          <w:sz w:val="22"/>
          <w:szCs w:val="22"/>
        </w:rPr>
        <w:t>South Dakota Division</w:t>
      </w:r>
    </w:p>
    <w:p w14:paraId="50A0D481" w14:textId="77777777" w:rsidR="00194FBD" w:rsidRPr="0028027A" w:rsidRDefault="00194FBD" w:rsidP="00194FBD">
      <w:pPr>
        <w:rPr>
          <w:rFonts w:asciiTheme="minorHAnsi" w:hAnsiTheme="minorHAnsi" w:cstheme="minorHAnsi"/>
          <w:sz w:val="22"/>
          <w:szCs w:val="22"/>
        </w:rPr>
      </w:pPr>
      <w:r w:rsidRPr="00F82712">
        <w:rPr>
          <w:rFonts w:asciiTheme="minorHAnsi" w:hAnsiTheme="minorHAnsi" w:cstheme="minorHAnsi"/>
          <w:sz w:val="22"/>
          <w:szCs w:val="22"/>
        </w:rPr>
        <w:t>Federal Highway Administration</w:t>
      </w:r>
      <w:bookmarkEnd w:id="2"/>
    </w:p>
    <w:sectPr w:rsidR="00194FBD" w:rsidRPr="0028027A" w:rsidSect="00FA4E0B">
      <w:headerReference w:type="default" r:id="rId8"/>
      <w:footerReference w:type="default" r:id="rId9"/>
      <w:pgSz w:w="12240" w:h="15840" w:code="1"/>
      <w:pgMar w:top="432" w:right="1170" w:bottom="990" w:left="1008" w:header="720" w:footer="3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D1E6" w14:textId="77777777" w:rsidR="00FC48CA" w:rsidRDefault="00FC48CA">
      <w:r>
        <w:separator/>
      </w:r>
    </w:p>
  </w:endnote>
  <w:endnote w:type="continuationSeparator" w:id="0">
    <w:p w14:paraId="1B08B8BE" w14:textId="77777777" w:rsidR="00FC48CA" w:rsidRDefault="00FC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49298"/>
      <w:docPartObj>
        <w:docPartGallery w:val="Page Numbers (Bottom of Page)"/>
        <w:docPartUnique/>
      </w:docPartObj>
    </w:sdtPr>
    <w:sdtEndPr>
      <w:rPr>
        <w:rFonts w:asciiTheme="minorHAnsi" w:hAnsiTheme="minorHAnsi" w:cstheme="minorHAnsi"/>
        <w:noProof/>
        <w:sz w:val="22"/>
        <w:szCs w:val="22"/>
      </w:rPr>
    </w:sdtEndPr>
    <w:sdtContent>
      <w:p w14:paraId="3CAFDE6A" w14:textId="0CDBB58D" w:rsidR="0028027A" w:rsidRPr="0028027A" w:rsidRDefault="0028027A">
        <w:pPr>
          <w:pStyle w:val="Footer"/>
          <w:jc w:val="center"/>
          <w:rPr>
            <w:rFonts w:asciiTheme="minorHAnsi" w:hAnsiTheme="minorHAnsi" w:cstheme="minorHAnsi"/>
            <w:sz w:val="22"/>
            <w:szCs w:val="22"/>
          </w:rPr>
        </w:pPr>
        <w:r w:rsidRPr="0028027A">
          <w:rPr>
            <w:rFonts w:asciiTheme="minorHAnsi" w:hAnsiTheme="minorHAnsi" w:cstheme="minorHAnsi"/>
            <w:sz w:val="22"/>
            <w:szCs w:val="22"/>
          </w:rPr>
          <w:fldChar w:fldCharType="begin"/>
        </w:r>
        <w:r w:rsidRPr="0028027A">
          <w:rPr>
            <w:rFonts w:asciiTheme="minorHAnsi" w:hAnsiTheme="minorHAnsi" w:cstheme="minorHAnsi"/>
            <w:sz w:val="22"/>
            <w:szCs w:val="22"/>
          </w:rPr>
          <w:instrText xml:space="preserve"> PAGE   \* MERGEFORMAT </w:instrText>
        </w:r>
        <w:r w:rsidRPr="0028027A">
          <w:rPr>
            <w:rFonts w:asciiTheme="minorHAnsi" w:hAnsiTheme="minorHAnsi" w:cstheme="minorHAnsi"/>
            <w:sz w:val="22"/>
            <w:szCs w:val="22"/>
          </w:rPr>
          <w:fldChar w:fldCharType="separate"/>
        </w:r>
        <w:r w:rsidRPr="0028027A">
          <w:rPr>
            <w:rFonts w:asciiTheme="minorHAnsi" w:hAnsiTheme="minorHAnsi" w:cstheme="minorHAnsi"/>
            <w:noProof/>
            <w:sz w:val="22"/>
            <w:szCs w:val="22"/>
          </w:rPr>
          <w:t>2</w:t>
        </w:r>
        <w:r w:rsidRPr="0028027A">
          <w:rPr>
            <w:rFonts w:asciiTheme="minorHAnsi" w:hAnsiTheme="minorHAnsi" w:cstheme="minorHAnsi"/>
            <w:noProof/>
            <w:sz w:val="22"/>
            <w:szCs w:val="22"/>
          </w:rPr>
          <w:fldChar w:fldCharType="end"/>
        </w:r>
      </w:p>
    </w:sdtContent>
  </w:sdt>
  <w:p w14:paraId="7D96745A" w14:textId="77777777" w:rsidR="0028027A" w:rsidRDefault="00280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356C" w14:textId="77777777" w:rsidR="00FC48CA" w:rsidRDefault="00FC48CA">
      <w:r>
        <w:separator/>
      </w:r>
    </w:p>
  </w:footnote>
  <w:footnote w:type="continuationSeparator" w:id="0">
    <w:p w14:paraId="51A98C95" w14:textId="77777777" w:rsidR="00FC48CA" w:rsidRDefault="00FC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2400" w14:textId="77777777" w:rsidR="00454420" w:rsidRDefault="00454420" w:rsidP="002731EA">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E4F"/>
    <w:multiLevelType w:val="hybridMultilevel"/>
    <w:tmpl w:val="7996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A020E"/>
    <w:multiLevelType w:val="hybridMultilevel"/>
    <w:tmpl w:val="539A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45C4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10C11D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E61615A"/>
    <w:multiLevelType w:val="hybridMultilevel"/>
    <w:tmpl w:val="30523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73BF4"/>
    <w:multiLevelType w:val="hybridMultilevel"/>
    <w:tmpl w:val="AB1489AC"/>
    <w:lvl w:ilvl="0" w:tplc="A1385314">
      <w:start w:val="1"/>
      <w:numFmt w:val="decimal"/>
      <w:lvlText w:val="(%1)"/>
      <w:lvlJc w:val="left"/>
      <w:pPr>
        <w:ind w:left="720" w:hanging="360"/>
      </w:pPr>
      <w:rPr>
        <w:rFonts w:eastAsia="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A18E6"/>
    <w:multiLevelType w:val="hybridMultilevel"/>
    <w:tmpl w:val="3F74B722"/>
    <w:lvl w:ilvl="0" w:tplc="3CA847B4">
      <w:start w:val="1"/>
      <w:numFmt w:val="decimal"/>
      <w:lvlText w:val="%1"/>
      <w:lvlJc w:val="left"/>
      <w:pPr>
        <w:ind w:left="667" w:hanging="360"/>
      </w:pPr>
      <w:rPr>
        <w:rFonts w:hint="default"/>
        <w:w w:val="99"/>
      </w:rPr>
    </w:lvl>
    <w:lvl w:ilvl="1" w:tplc="36C237F0">
      <w:numFmt w:val="bullet"/>
      <w:lvlText w:val="•"/>
      <w:lvlJc w:val="left"/>
      <w:pPr>
        <w:ind w:left="1554" w:hanging="360"/>
      </w:pPr>
    </w:lvl>
    <w:lvl w:ilvl="2" w:tplc="8556ADCE">
      <w:numFmt w:val="bullet"/>
      <w:lvlText w:val="•"/>
      <w:lvlJc w:val="left"/>
      <w:pPr>
        <w:ind w:left="2448" w:hanging="360"/>
      </w:pPr>
    </w:lvl>
    <w:lvl w:ilvl="3" w:tplc="60529538">
      <w:numFmt w:val="bullet"/>
      <w:lvlText w:val="•"/>
      <w:lvlJc w:val="left"/>
      <w:pPr>
        <w:ind w:left="3342" w:hanging="360"/>
      </w:pPr>
    </w:lvl>
    <w:lvl w:ilvl="4" w:tplc="FDDA5836">
      <w:numFmt w:val="bullet"/>
      <w:lvlText w:val="•"/>
      <w:lvlJc w:val="left"/>
      <w:pPr>
        <w:ind w:left="4236" w:hanging="360"/>
      </w:pPr>
    </w:lvl>
    <w:lvl w:ilvl="5" w:tplc="8F60F592">
      <w:numFmt w:val="bullet"/>
      <w:lvlText w:val="•"/>
      <w:lvlJc w:val="left"/>
      <w:pPr>
        <w:ind w:left="5130" w:hanging="360"/>
      </w:pPr>
    </w:lvl>
    <w:lvl w:ilvl="6" w:tplc="8F52BFEA">
      <w:numFmt w:val="bullet"/>
      <w:lvlText w:val="•"/>
      <w:lvlJc w:val="left"/>
      <w:pPr>
        <w:ind w:left="6024" w:hanging="360"/>
      </w:pPr>
    </w:lvl>
    <w:lvl w:ilvl="7" w:tplc="22B267E8">
      <w:numFmt w:val="bullet"/>
      <w:lvlText w:val="•"/>
      <w:lvlJc w:val="left"/>
      <w:pPr>
        <w:ind w:left="6918" w:hanging="360"/>
      </w:pPr>
    </w:lvl>
    <w:lvl w:ilvl="8" w:tplc="A13049E8">
      <w:numFmt w:val="bullet"/>
      <w:lvlText w:val="•"/>
      <w:lvlJc w:val="left"/>
      <w:pPr>
        <w:ind w:left="7812" w:hanging="360"/>
      </w:pPr>
    </w:lvl>
  </w:abstractNum>
  <w:num w:numId="1" w16cid:durableId="1960641971">
    <w:abstractNumId w:val="3"/>
  </w:num>
  <w:num w:numId="2" w16cid:durableId="1661351278">
    <w:abstractNumId w:val="2"/>
  </w:num>
  <w:num w:numId="3" w16cid:durableId="1350377226">
    <w:abstractNumId w:val="6"/>
  </w:num>
  <w:num w:numId="4" w16cid:durableId="112022347">
    <w:abstractNumId w:val="4"/>
  </w:num>
  <w:num w:numId="5" w16cid:durableId="1940797069">
    <w:abstractNumId w:val="5"/>
  </w:num>
  <w:num w:numId="6" w16cid:durableId="329602458">
    <w:abstractNumId w:val="0"/>
  </w:num>
  <w:num w:numId="7" w16cid:durableId="1946451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56"/>
    <w:rsid w:val="00013FC5"/>
    <w:rsid w:val="000156BB"/>
    <w:rsid w:val="00023E7E"/>
    <w:rsid w:val="00041924"/>
    <w:rsid w:val="00047DDA"/>
    <w:rsid w:val="00077423"/>
    <w:rsid w:val="000E3417"/>
    <w:rsid w:val="00104945"/>
    <w:rsid w:val="00142AE0"/>
    <w:rsid w:val="00161FDA"/>
    <w:rsid w:val="00162B94"/>
    <w:rsid w:val="0016536B"/>
    <w:rsid w:val="00173BF7"/>
    <w:rsid w:val="001769B8"/>
    <w:rsid w:val="00194FBD"/>
    <w:rsid w:val="001E0AE9"/>
    <w:rsid w:val="001F788D"/>
    <w:rsid w:val="00212E78"/>
    <w:rsid w:val="00213C74"/>
    <w:rsid w:val="002174D0"/>
    <w:rsid w:val="00237ED6"/>
    <w:rsid w:val="00262A83"/>
    <w:rsid w:val="002731EA"/>
    <w:rsid w:val="0028027A"/>
    <w:rsid w:val="00292CBF"/>
    <w:rsid w:val="002964BC"/>
    <w:rsid w:val="002C1034"/>
    <w:rsid w:val="003416C1"/>
    <w:rsid w:val="003A01CB"/>
    <w:rsid w:val="003A4014"/>
    <w:rsid w:val="003B517E"/>
    <w:rsid w:val="003C16BA"/>
    <w:rsid w:val="003E5496"/>
    <w:rsid w:val="003F7DCC"/>
    <w:rsid w:val="00426549"/>
    <w:rsid w:val="00433184"/>
    <w:rsid w:val="004449D3"/>
    <w:rsid w:val="00454420"/>
    <w:rsid w:val="00460D46"/>
    <w:rsid w:val="00466D99"/>
    <w:rsid w:val="004778DF"/>
    <w:rsid w:val="00485172"/>
    <w:rsid w:val="00490FAF"/>
    <w:rsid w:val="0049704B"/>
    <w:rsid w:val="004970F2"/>
    <w:rsid w:val="004C4356"/>
    <w:rsid w:val="00537568"/>
    <w:rsid w:val="005D6F25"/>
    <w:rsid w:val="00606CD2"/>
    <w:rsid w:val="006249A7"/>
    <w:rsid w:val="006403A9"/>
    <w:rsid w:val="006460DC"/>
    <w:rsid w:val="00650EC1"/>
    <w:rsid w:val="00661952"/>
    <w:rsid w:val="00686FA4"/>
    <w:rsid w:val="006B7C2A"/>
    <w:rsid w:val="006C2069"/>
    <w:rsid w:val="006D77DD"/>
    <w:rsid w:val="00716972"/>
    <w:rsid w:val="007359A8"/>
    <w:rsid w:val="00761FDF"/>
    <w:rsid w:val="007811A5"/>
    <w:rsid w:val="00786527"/>
    <w:rsid w:val="007876F5"/>
    <w:rsid w:val="007A0046"/>
    <w:rsid w:val="007B3E8D"/>
    <w:rsid w:val="007C2BC6"/>
    <w:rsid w:val="007D21A8"/>
    <w:rsid w:val="007E3774"/>
    <w:rsid w:val="00811BB2"/>
    <w:rsid w:val="00815293"/>
    <w:rsid w:val="00857045"/>
    <w:rsid w:val="008600C3"/>
    <w:rsid w:val="00876FFA"/>
    <w:rsid w:val="008A2211"/>
    <w:rsid w:val="008C67FE"/>
    <w:rsid w:val="00963689"/>
    <w:rsid w:val="00971D64"/>
    <w:rsid w:val="009A72F2"/>
    <w:rsid w:val="009B28F1"/>
    <w:rsid w:val="009B4B68"/>
    <w:rsid w:val="009E29E8"/>
    <w:rsid w:val="009F188D"/>
    <w:rsid w:val="00A158AC"/>
    <w:rsid w:val="00A15E9F"/>
    <w:rsid w:val="00A30F65"/>
    <w:rsid w:val="00A31A81"/>
    <w:rsid w:val="00A41E14"/>
    <w:rsid w:val="00A43157"/>
    <w:rsid w:val="00A71784"/>
    <w:rsid w:val="00A77214"/>
    <w:rsid w:val="00A80654"/>
    <w:rsid w:val="00A849AE"/>
    <w:rsid w:val="00AB2A19"/>
    <w:rsid w:val="00AB4DC6"/>
    <w:rsid w:val="00AE30B3"/>
    <w:rsid w:val="00B07C2D"/>
    <w:rsid w:val="00B07E80"/>
    <w:rsid w:val="00B21549"/>
    <w:rsid w:val="00B36ECE"/>
    <w:rsid w:val="00B66FA5"/>
    <w:rsid w:val="00B734E5"/>
    <w:rsid w:val="00B75A6B"/>
    <w:rsid w:val="00B93C46"/>
    <w:rsid w:val="00B953EB"/>
    <w:rsid w:val="00BC3B9E"/>
    <w:rsid w:val="00BC57CC"/>
    <w:rsid w:val="00BD5F2F"/>
    <w:rsid w:val="00C001E0"/>
    <w:rsid w:val="00C04609"/>
    <w:rsid w:val="00C048C4"/>
    <w:rsid w:val="00C2022D"/>
    <w:rsid w:val="00C35D20"/>
    <w:rsid w:val="00C70E4F"/>
    <w:rsid w:val="00C73730"/>
    <w:rsid w:val="00C8161B"/>
    <w:rsid w:val="00C957BA"/>
    <w:rsid w:val="00CC115D"/>
    <w:rsid w:val="00CE1517"/>
    <w:rsid w:val="00D24A10"/>
    <w:rsid w:val="00D45D7B"/>
    <w:rsid w:val="00D51143"/>
    <w:rsid w:val="00D75C2B"/>
    <w:rsid w:val="00DA695D"/>
    <w:rsid w:val="00DD426C"/>
    <w:rsid w:val="00DD5795"/>
    <w:rsid w:val="00DE0198"/>
    <w:rsid w:val="00DE4480"/>
    <w:rsid w:val="00DF0976"/>
    <w:rsid w:val="00DF525F"/>
    <w:rsid w:val="00E03504"/>
    <w:rsid w:val="00E27218"/>
    <w:rsid w:val="00EA2030"/>
    <w:rsid w:val="00EA61E6"/>
    <w:rsid w:val="00EB3A9C"/>
    <w:rsid w:val="00EC5B2A"/>
    <w:rsid w:val="00ED69E9"/>
    <w:rsid w:val="00ED7296"/>
    <w:rsid w:val="00ED73DB"/>
    <w:rsid w:val="00EE3C4E"/>
    <w:rsid w:val="00EE3CBC"/>
    <w:rsid w:val="00EF0B85"/>
    <w:rsid w:val="00F23596"/>
    <w:rsid w:val="00F53BCD"/>
    <w:rsid w:val="00F7111D"/>
    <w:rsid w:val="00F82712"/>
    <w:rsid w:val="00F878ED"/>
    <w:rsid w:val="00FA4E0B"/>
    <w:rsid w:val="00FC48CA"/>
    <w:rsid w:val="00FD03DD"/>
    <w:rsid w:val="00FE6E50"/>
    <w:rsid w:val="00FF0480"/>
    <w:rsid w:val="00FF0FE2"/>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3249BF"/>
  <w15:docId w15:val="{C448BF60-EACC-4080-A194-4BAB4F13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sz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i/>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styleId="LineNumber">
    <w:name w:val="line number"/>
    <w:rPr>
      <w:rFonts w:ascii="Arial" w:hAnsi="Arial"/>
      <w:sz w:val="18"/>
    </w:rPr>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rPr>
  </w:style>
  <w:style w:type="paragraph" w:customStyle="1" w:styleId="SignatureCompanyName">
    <w:name w:val="Signature Company Name"/>
    <w:basedOn w:val="Signature"/>
    <w:next w:val="SignatureName"/>
    <w:pPr>
      <w:keepLines/>
      <w:spacing w:after="160"/>
    </w:pPr>
    <w:rPr>
      <w:b/>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link w:val="HeaderChar"/>
    <w:uiPriority w:val="99"/>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pPr>
      <w:ind w:left="2160"/>
    </w:pPr>
  </w:style>
  <w:style w:type="character" w:customStyle="1" w:styleId="Lead-inEmphasis">
    <w:name w:val="Lead-in Emphasis"/>
    <w:rPr>
      <w:b/>
      <w:i/>
    </w:rPr>
  </w:style>
  <w:style w:type="paragraph" w:customStyle="1" w:styleId="ListLast">
    <w:name w:val="List Last"/>
    <w:basedOn w:val="List"/>
    <w:next w:val="BodyText"/>
    <w:pPr>
      <w:spacing w:after="24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Signature">
    <w:name w:val="Signature"/>
    <w:basedOn w:val="BodyText"/>
    <w:pPr>
      <w:keepNext/>
      <w:spacing w:after="0"/>
    </w:pPr>
  </w:style>
  <w:style w:type="paragraph" w:styleId="ListContinue">
    <w:name w:val="List Continue"/>
    <w:basedOn w:val="List"/>
    <w:pPr>
      <w:tabs>
        <w:tab w:val="clear" w:pos="720"/>
      </w:tabs>
      <w:spacing w:after="16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1080"/>
    </w:pPr>
  </w:style>
  <w:style w:type="paragraph" w:styleId="ListNumber5">
    <w:name w:val="List Number 5"/>
    <w:basedOn w:val="ListNumber"/>
    <w:pPr>
      <w:ind w:left="216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Continue2">
    <w:name w:val="List Continue 2"/>
    <w:basedOn w:val="ListContinue"/>
    <w:pPr>
      <w:ind w:left="1080"/>
    </w:pPr>
  </w:style>
  <w:style w:type="paragraph" w:styleId="Closing">
    <w:name w:val="Closing"/>
    <w:basedOn w:val="BodyText"/>
    <w:pPr>
      <w:keepNext/>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styleId="Emphasis">
    <w:name w:val="Emphasis"/>
    <w:qFormat/>
    <w:rPr>
      <w:i/>
    </w:rPr>
  </w:style>
  <w:style w:type="paragraph" w:customStyle="1" w:styleId="Address">
    <w:name w:val="Address"/>
    <w:basedOn w:val="BodyText"/>
    <w:pPr>
      <w:keepLines/>
      <w:spacing w:after="0"/>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cList">
    <w:name w:val="Cc List"/>
    <w:basedOn w:val="Normal"/>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sz w:val="22"/>
    </w:rPr>
  </w:style>
  <w:style w:type="paragraph" w:styleId="BodyText3">
    <w:name w:val="Body Text 3"/>
    <w:basedOn w:val="Normal"/>
    <w:rPr>
      <w:rFonts w:ascii="Arial" w:hAnsi="Arial"/>
      <w:sz w:val="24"/>
    </w:rPr>
  </w:style>
  <w:style w:type="table" w:styleId="TableGrid">
    <w:name w:val="Table Grid"/>
    <w:basedOn w:val="TableNormal"/>
    <w:uiPriority w:val="39"/>
    <w:rsid w:val="00DE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B3E8D"/>
    <w:rPr>
      <w:color w:val="0000FF"/>
      <w:u w:val="single"/>
    </w:rPr>
  </w:style>
  <w:style w:type="character" w:styleId="FollowedHyperlink">
    <w:name w:val="FollowedHyperlink"/>
    <w:rsid w:val="00077423"/>
    <w:rPr>
      <w:color w:val="800080"/>
      <w:u w:val="single"/>
    </w:rPr>
  </w:style>
  <w:style w:type="paragraph" w:styleId="BalloonText">
    <w:name w:val="Balloon Text"/>
    <w:basedOn w:val="Normal"/>
    <w:link w:val="BalloonTextChar"/>
    <w:uiPriority w:val="99"/>
    <w:semiHidden/>
    <w:unhideWhenUsed/>
    <w:rsid w:val="00B953EB"/>
    <w:rPr>
      <w:rFonts w:ascii="Tahoma" w:hAnsi="Tahoma" w:cs="Tahoma"/>
      <w:sz w:val="16"/>
      <w:szCs w:val="16"/>
    </w:rPr>
  </w:style>
  <w:style w:type="character" w:customStyle="1" w:styleId="BalloonTextChar">
    <w:name w:val="Balloon Text Char"/>
    <w:basedOn w:val="DefaultParagraphFont"/>
    <w:link w:val="BalloonText"/>
    <w:uiPriority w:val="99"/>
    <w:semiHidden/>
    <w:rsid w:val="00B953EB"/>
    <w:rPr>
      <w:rFonts w:ascii="Tahoma" w:hAnsi="Tahoma" w:cs="Tahoma"/>
      <w:sz w:val="16"/>
      <w:szCs w:val="16"/>
    </w:rPr>
  </w:style>
  <w:style w:type="paragraph" w:styleId="ListParagraph">
    <w:name w:val="List Paragraph"/>
    <w:basedOn w:val="Normal"/>
    <w:uiPriority w:val="1"/>
    <w:qFormat/>
    <w:rsid w:val="00AB2A19"/>
    <w:pPr>
      <w:widowControl w:val="0"/>
      <w:autoSpaceDE w:val="0"/>
      <w:autoSpaceDN w:val="0"/>
      <w:spacing w:before="120"/>
      <w:ind w:left="667" w:right="118" w:hanging="360"/>
      <w:jc w:val="both"/>
    </w:pPr>
    <w:rPr>
      <w:rFonts w:ascii="Trebuchet MS" w:eastAsia="Trebuchet MS" w:hAnsi="Trebuchet MS" w:cs="Trebuchet MS"/>
      <w:sz w:val="22"/>
      <w:szCs w:val="22"/>
    </w:rPr>
  </w:style>
  <w:style w:type="character" w:customStyle="1" w:styleId="FooterChar">
    <w:name w:val="Footer Char"/>
    <w:basedOn w:val="DefaultParagraphFont"/>
    <w:link w:val="Footer"/>
    <w:uiPriority w:val="99"/>
    <w:rsid w:val="00B07C2D"/>
  </w:style>
  <w:style w:type="character" w:styleId="PlaceholderText">
    <w:name w:val="Placeholder Text"/>
    <w:basedOn w:val="DefaultParagraphFont"/>
    <w:uiPriority w:val="99"/>
    <w:semiHidden/>
    <w:rsid w:val="00194FBD"/>
    <w:rPr>
      <w:color w:val="808080"/>
    </w:rPr>
  </w:style>
  <w:style w:type="character" w:customStyle="1" w:styleId="HeaderChar">
    <w:name w:val="Header Char"/>
    <w:basedOn w:val="DefaultParagraphFont"/>
    <w:link w:val="Header"/>
    <w:uiPriority w:val="99"/>
    <w:rsid w:val="00C70E4F"/>
  </w:style>
  <w:style w:type="character" w:customStyle="1" w:styleId="BodyTextChar">
    <w:name w:val="Body Text Char"/>
    <w:basedOn w:val="DefaultParagraphFont"/>
    <w:link w:val="BodyText"/>
    <w:rsid w:val="0028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378">
      <w:bodyDiv w:val="1"/>
      <w:marLeft w:val="0"/>
      <w:marRight w:val="0"/>
      <w:marTop w:val="0"/>
      <w:marBottom w:val="0"/>
      <w:divBdr>
        <w:top w:val="none" w:sz="0" w:space="0" w:color="auto"/>
        <w:left w:val="none" w:sz="0" w:space="0" w:color="auto"/>
        <w:bottom w:val="none" w:sz="0" w:space="0" w:color="auto"/>
        <w:right w:val="none" w:sz="0" w:space="0" w:color="auto"/>
      </w:divBdr>
    </w:div>
    <w:div w:id="21281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703</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Butte County  PCEMS 5999</vt:lpstr>
    </vt:vector>
  </TitlesOfParts>
  <Company>State of South Dakota</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County  PCEMS 5999</dc:title>
  <dc:creator>South Dakota;tom.lehmkuhl@state.sd.us</dc:creator>
  <cp:lastModifiedBy>Calhoun, Emily</cp:lastModifiedBy>
  <cp:revision>7</cp:revision>
  <cp:lastPrinted>2023-05-09T13:37:00Z</cp:lastPrinted>
  <dcterms:created xsi:type="dcterms:W3CDTF">2023-05-09T13:17:00Z</dcterms:created>
  <dcterms:modified xsi:type="dcterms:W3CDTF">2023-08-17T16:31:00Z</dcterms:modified>
</cp:coreProperties>
</file>